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23.06.2014 N 460</w:t>
              <w:br/>
              <w:t xml:space="preserve">(ред. от 31.12.2025)</w:t>
              <w:br/>
              <w:t xml:space="preserve">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23 июня 2014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460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ФОРМЫ СПРАВКИ</w:t>
      </w:r>
    </w:p>
    <w:p>
      <w:pPr>
        <w:pStyle w:val="2"/>
        <w:jc w:val="center"/>
      </w:pPr>
      <w:r>
        <w:rPr>
          <w:sz w:val="24"/>
        </w:rPr>
        <w:t xml:space="preserve">О ДОХОДАХ, РАСХОДАХ,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 И ВНЕСЕНИИ ИЗМЕНЕНИЙ В НЕКОТОРЫЕ</w:t>
      </w:r>
    </w:p>
    <w:p>
      <w:pPr>
        <w:pStyle w:val="2"/>
        <w:jc w:val="center"/>
      </w:pPr>
      <w:r>
        <w:rPr>
          <w:sz w:val="24"/>
        </w:rPr>
        <w:t xml:space="preserve">АКТЫ ПРЕЗИДЕНТА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19.09.2017 </w:t>
            </w:r>
            <w:hyperlink w:history="0" r:id="rId8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09.10.2017 </w:t>
            </w:r>
            <w:hyperlink w:history="0" r:id="rId9" w:tooltip="Указ Президента РФ от 09.10.2017 N 472 (ред. от 31.12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4"/>
                  <w:color w:val="0000ff"/>
                </w:rPr>
                <w:t xml:space="preserve">N 472</w:t>
              </w:r>
            </w:hyperlink>
            <w:r>
              <w:rPr>
                <w:sz w:val="24"/>
                <w:color w:val="392c69"/>
              </w:rPr>
              <w:t xml:space="preserve">, от 15.01.2020 </w:t>
            </w:r>
            <w:hyperlink w:history="0" r:id="rId10" w:tooltip="Указ Президента РФ от 15.01.2020 N 13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13</w:t>
              </w:r>
            </w:hyperlink>
            <w:r>
              <w:rPr>
                <w:sz w:val="24"/>
                <w:color w:val="392c69"/>
              </w:rPr>
              <w:t xml:space="preserve">, от 10.12.2020 </w:t>
            </w:r>
            <w:hyperlink w:history="0" r:id="rId11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778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18.07.2022 </w:t>
            </w:r>
            <w:hyperlink w:history="0" r:id="rId12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472</w:t>
              </w:r>
            </w:hyperlink>
            <w:r>
              <w:rPr>
                <w:sz w:val="24"/>
                <w:color w:val="392c69"/>
              </w:rPr>
              <w:t xml:space="preserve">, от 25.01.2024 </w:t>
            </w:r>
            <w:hyperlink w:history="0" r:id="rId13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, от 31.12.2025 </w:t>
            </w:r>
            <w:hyperlink w:history="0" r:id="rId14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федеральными законами от 25 декабря 2008 г. </w:t>
      </w:r>
      <w:r>
        <w:rPr>
          <w:sz w:val="24"/>
        </w:rPr>
        <w:t xml:space="preserve">N 273-ФЗ</w:t>
      </w:r>
      <w:r>
        <w:rPr>
          <w:sz w:val="24"/>
        </w:rPr>
        <w:t xml:space="preserve"> "О противодействии коррупции" и от 3 декабря 2012 г. </w:t>
      </w:r>
      <w:hyperlink w:history="0" r:id="rId1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N 230-ФЗ</w:t>
        </w:r>
      </w:hyperlink>
      <w:r>
        <w:rPr>
          <w:sz w:val="24"/>
        </w:rP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прилагаемую </w:t>
      </w:r>
      <w:hyperlink w:history="0" w:anchor="P82" w:tooltip="                                СПРАВКА &lt;1&gt;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справки о доходах, расходах, об имуществе и обязательствах имущественного характера.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history="0" w:anchor="P82" w:tooltip="                                СПРАВКА &lt;1&gt;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Указ Президента РФ от 15.01.2020 N 13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15.01.2020 N 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Внести в </w:t>
      </w:r>
      <w:hyperlink w:history="0" r:id="rId17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w:history="0" r:id="rId18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19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Указе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20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подпункты "б"</w:t>
        </w:r>
      </w:hyperlink>
      <w:r>
        <w:rPr>
          <w:sz w:val="24"/>
        </w:rPr>
        <w:t xml:space="preserve"> - </w:t>
      </w:r>
      <w:hyperlink w:history="0" r:id="rId21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"и" пункта 1</w:t>
        </w:r>
      </w:hyperlink>
      <w:r>
        <w:rPr>
          <w:sz w:val="24"/>
        </w:rPr>
        <w:t xml:space="preserve"> признать утратившими силу;</w:t>
      </w:r>
    </w:p>
    <w:p>
      <w:pPr>
        <w:pStyle w:val="0"/>
        <w:spacing w:before="240" w:lineRule="auto"/>
        <w:ind w:firstLine="540"/>
        <w:jc w:val="both"/>
      </w:pPr>
      <w:hyperlink w:history="0" r:id="rId22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>
      <w:pPr>
        <w:pStyle w:val="0"/>
        <w:spacing w:before="240" w:lineRule="auto"/>
        <w:ind w:firstLine="540"/>
        <w:jc w:val="both"/>
      </w:pPr>
      <w:hyperlink w:history="0" r:id="rId23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24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Положении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25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26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 ------------ Недействующая редакция {КонсультантПлюс}">
        <w:r>
          <w:rPr>
            <w:sz w:val="24"/>
            <w:color w:val="0000ff"/>
          </w:rPr>
          <w:t xml:space="preserve">подпункте "б" пункта 4</w:t>
        </w:r>
      </w:hyperlink>
      <w:r>
        <w:rPr>
          <w:sz w:val="24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1 января 2026 года. - </w:t>
      </w:r>
      <w:hyperlink w:history="0" r:id="rId27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Внести в </w:t>
      </w:r>
      <w:hyperlink w:history="0" r:id="rId28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w:history="0" r:id="rId29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30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Указе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31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подпункты "б"</w:t>
        </w:r>
      </w:hyperlink>
      <w:r>
        <w:rPr>
          <w:sz w:val="24"/>
        </w:rPr>
        <w:t xml:space="preserve"> - </w:t>
      </w:r>
      <w:hyperlink w:history="0" r:id="rId32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"д" пункта 1</w:t>
        </w:r>
      </w:hyperlink>
      <w:r>
        <w:rPr>
          <w:sz w:val="24"/>
        </w:rPr>
        <w:t xml:space="preserve"> признать утратившими силу;</w:t>
      </w:r>
    </w:p>
    <w:p>
      <w:pPr>
        <w:pStyle w:val="0"/>
        <w:spacing w:before="240" w:lineRule="auto"/>
        <w:ind w:firstLine="540"/>
        <w:jc w:val="both"/>
      </w:pPr>
      <w:hyperlink w:history="0" r:id="rId33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34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абзаце первом пункта 3</w:t>
        </w:r>
      </w:hyperlink>
      <w:r>
        <w:rPr>
          <w:sz w:val="24"/>
        </w:rP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Внести в </w:t>
      </w:r>
      <w:hyperlink w:history="0" r:id="rId35" w:tooltip="Указ Президента РФ от 18.05.2009 N 560 (ред. от 30.09.2013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&quot;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w:history="0" r:id="rId36" w:tooltip="Указ Президента РФ от 18.05.2009 N 560 (ред. от 30.09.2013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&quot; ------------ Недействующая редакция {КонсультантПлюс}">
        <w:r>
          <w:rPr>
            <w:sz w:val="24"/>
            <w:color w:val="0000ff"/>
          </w:rPr>
          <w:t xml:space="preserve">абзац первый пункта 1</w:t>
        </w:r>
      </w:hyperlink>
      <w:r>
        <w:rPr>
          <w:sz w:val="24"/>
        </w:rPr>
        <w:t xml:space="preserve">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w:history="0" r:id="rId37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Внести в </w:t>
      </w:r>
      <w:hyperlink w:history="0" r:id="rId38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39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абзац первый пункта 1</w:t>
        </w:r>
      </w:hyperlink>
      <w:r>
        <w:rPr>
          <w:sz w:val="24"/>
        </w:rPr>
        <w:t xml:space="preserve"> дополнить словами "по утвержденной Президентом Российской Федерации форме справки";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40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hyperlink w:history="0" r:id="rId41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пункте 3</w:t>
        </w:r>
      </w:hyperlink>
      <w:r>
        <w:rPr>
          <w:sz w:val="24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 </w:t>
      </w:r>
      <w:hyperlink w:history="0" r:id="rId42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в </w:t>
      </w:r>
      <w:hyperlink w:history="0" r:id="rId43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в </w:t>
      </w:r>
      <w:hyperlink w:history="0" r:id="rId44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</w:t>
      </w:r>
      <w:hyperlink w:history="0" r:id="rId45" w:tooltip="Указ Президента РФ от 02.04.2013 N 309 (ред. от 25.07.201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 8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Внести в </w:t>
      </w:r>
      <w:hyperlink w:history="0" r:id="rId46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47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пункт 9</w:t>
        </w:r>
      </w:hyperlink>
      <w:r>
        <w:rPr>
          <w:sz w:val="24"/>
        </w:rPr>
        <w:t xml:space="preserve"> признать утратившим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48" w:tooltip="Указ Президента РФ от 02.04.2013 N 310 (ред. от 03.12.2013)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9.1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"9.1. Установить, что сведения, предусмотренные </w:t>
      </w:r>
      <w:hyperlink w:history="0" r:id="rId49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4"/>
            <w:color w:val="0000ff"/>
          </w:rPr>
          <w:t xml:space="preserve">статьей 3</w:t>
        </w:r>
      </w:hyperlink>
      <w:r>
        <w:rPr>
          <w:sz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Настоящий Указ вступает в силу с 1 января 2015 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23 июня 2014 года</w:t>
      </w:r>
    </w:p>
    <w:p>
      <w:pPr>
        <w:pStyle w:val="0"/>
        <w:spacing w:before="240" w:lineRule="auto"/>
      </w:pPr>
      <w:r>
        <w:rPr>
          <w:sz w:val="24"/>
        </w:rPr>
        <w:t xml:space="preserve">N 460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23 июня 2014 г. N 460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19.09.2017 </w:t>
            </w:r>
            <w:hyperlink w:history="0" r:id="rId50" w:tooltip="Указ Президента РФ от 19.09.2017 N 431 (ред. от 26.06.2023)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09.10.2017 </w:t>
            </w:r>
            <w:hyperlink w:history="0" r:id="rId51" w:tooltip="Указ Президента РФ от 09.10.2017 N 472 (ред. от 31.12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4"/>
                  <w:color w:val="0000ff"/>
                </w:rPr>
                <w:t xml:space="preserve">N 472</w:t>
              </w:r>
            </w:hyperlink>
            <w:r>
              <w:rPr>
                <w:sz w:val="24"/>
                <w:color w:val="392c69"/>
              </w:rPr>
              <w:t xml:space="preserve">, от 15.01.2020 </w:t>
            </w:r>
            <w:hyperlink w:history="0" r:id="rId52" w:tooltip="Указ Президента РФ от 15.01.2020 N 13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13</w:t>
              </w:r>
            </w:hyperlink>
            <w:r>
              <w:rPr>
                <w:sz w:val="24"/>
                <w:color w:val="392c69"/>
              </w:rPr>
              <w:t xml:space="preserve">, от 10.12.2020 </w:t>
            </w:r>
            <w:hyperlink w:history="0" r:id="rId53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778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18.07.2022 </w:t>
            </w:r>
            <w:hyperlink w:history="0" r:id="rId54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sz w:val="24"/>
                  <w:color w:val="0000ff"/>
                </w:rPr>
                <w:t xml:space="preserve">N 472</w:t>
              </w:r>
            </w:hyperlink>
            <w:r>
              <w:rPr>
                <w:sz w:val="24"/>
                <w:color w:val="392c69"/>
              </w:rPr>
              <w:t xml:space="preserve">, от 25.01.2024 </w:t>
            </w:r>
            <w:hyperlink w:history="0" r:id="rId55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О заполнении Справки в 2025 году (за отчетный 2024 год) см. Методические </w:t>
            </w:r>
            <w:hyperlink w:history="0" r:id="rId56" w:tooltip="&quot;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&quot; (утв. Минтрудом России) {КонсультантПлюс}">
              <w:r>
                <w:rPr>
                  <w:sz w:val="24"/>
                  <w:color w:val="0000ff"/>
                </w:rPr>
                <w:t xml:space="preserve">рекомендации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1"/>
        <w:spacing w:before="260" w:lineRule="auto"/>
        <w:jc w:val="both"/>
      </w:pPr>
      <w:r>
        <w:rPr>
          <w:sz w:val="20"/>
        </w:rPr>
        <w:t xml:space="preserve">                                     В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(указывается наименование кадрового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подразделения федерального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государственного органа, иного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органа или организации)</w:t>
      </w:r>
    </w:p>
    <w:p>
      <w:pPr>
        <w:pStyle w:val="1"/>
        <w:jc w:val="both"/>
      </w:pPr>
      <w:r>
        <w:rPr>
          <w:sz w:val="20"/>
        </w:rPr>
      </w:r>
    </w:p>
    <w:bookmarkStart w:id="82" w:name="P82"/>
    <w:bookmarkEnd w:id="82"/>
    <w:p>
      <w:pPr>
        <w:pStyle w:val="1"/>
        <w:jc w:val="both"/>
      </w:pPr>
      <w:r>
        <w:rPr>
          <w:sz w:val="20"/>
        </w:rPr>
        <w:t xml:space="preserve">                                СПРАВКА </w:t>
      </w:r>
      <w:hyperlink w:history="0" w:anchor="P122" w:tooltip="    &lt;1&gt;  Заполняется с использованием специального программного обеспечения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  <w:t xml:space="preserve">            о доходах, расходах, об имуществе и обязательствах</w:t>
      </w:r>
    </w:p>
    <w:p>
      <w:pPr>
        <w:pStyle w:val="1"/>
        <w:jc w:val="both"/>
      </w:pPr>
      <w:r>
        <w:rPr>
          <w:sz w:val="20"/>
        </w:rPr>
        <w:t xml:space="preserve">                       имущественного характера </w:t>
      </w:r>
      <w:hyperlink w:history="0" w:anchor="P130" w:tooltip="    &lt;2&gt;  Сведения представляются лицом, замещающим должность, осуществление">
        <w:r>
          <w:rPr>
            <w:sz w:val="20"/>
            <w:color w:val="0000ff"/>
          </w:rPr>
          <w:t xml:space="preserve">&lt;2&gt;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Я,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(фамилия, имя, отчество (при наличии), дата рождения, серия</w:t>
      </w:r>
    </w:p>
    <w:p>
      <w:pPr>
        <w:pStyle w:val="1"/>
        <w:jc w:val="both"/>
      </w:pPr>
      <w:r>
        <w:rPr>
          <w:sz w:val="20"/>
        </w:rPr>
        <w:t xml:space="preserve">         и номер паспорта, дата выдачи и орган, выдавший паспорт,</w:t>
      </w:r>
    </w:p>
    <w:p>
      <w:pPr>
        <w:pStyle w:val="1"/>
        <w:jc w:val="both"/>
      </w:pPr>
      <w:r>
        <w:rPr>
          <w:sz w:val="20"/>
        </w:rPr>
        <w:t xml:space="preserve">       страховой номер индивидуального лицевого счета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(место работы (службы), занимаемая (замещаемая) должность; в случае</w:t>
      </w:r>
    </w:p>
    <w:p>
      <w:pPr>
        <w:pStyle w:val="1"/>
        <w:jc w:val="both"/>
      </w:pPr>
      <w:r>
        <w:rPr>
          <w:sz w:val="20"/>
        </w:rPr>
        <w:t xml:space="preserve">   отсутствия основного места работы (службы) - род занятий; должность,</w:t>
      </w:r>
    </w:p>
    <w:p>
      <w:pPr>
        <w:pStyle w:val="1"/>
        <w:jc w:val="both"/>
      </w:pPr>
      <w:r>
        <w:rPr>
          <w:sz w:val="20"/>
        </w:rPr>
        <w:t xml:space="preserve">        на замещение которой претендует гражданин (если применимо))</w:t>
      </w:r>
    </w:p>
    <w:p>
      <w:pPr>
        <w:pStyle w:val="1"/>
        <w:jc w:val="both"/>
      </w:pPr>
      <w:r>
        <w:rPr>
          <w:sz w:val="20"/>
        </w:rPr>
        <w:t xml:space="preserve">зарегистрированный по адресу: 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(адрес места регистрации)</w:t>
      </w:r>
    </w:p>
    <w:p>
      <w:pPr>
        <w:pStyle w:val="1"/>
        <w:jc w:val="both"/>
      </w:pPr>
      <w:r>
        <w:rPr>
          <w:sz w:val="20"/>
        </w:rPr>
        <w:t xml:space="preserve">сообщаю   сведения   о   доходах,   расходах   своих,  супруги   (супруга),</w:t>
      </w:r>
    </w:p>
    <w:p>
      <w:pPr>
        <w:pStyle w:val="1"/>
        <w:jc w:val="both"/>
      </w:pPr>
      <w:r>
        <w:rPr>
          <w:sz w:val="20"/>
        </w:rPr>
        <w:t xml:space="preserve">несовершеннолетнего ребенка (нужное подчеркнуть)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(фамилия, имя, отчество (при наличии) в именительном падеже,</w:t>
      </w:r>
    </w:p>
    <w:p>
      <w:pPr>
        <w:pStyle w:val="1"/>
        <w:jc w:val="both"/>
      </w:pPr>
      <w:r>
        <w:rPr>
          <w:sz w:val="20"/>
        </w:rPr>
        <w:t xml:space="preserve">    дата рождения, серия и номер паспорта или свидетельства о рождении</w:t>
      </w:r>
    </w:p>
    <w:p>
      <w:pPr>
        <w:pStyle w:val="1"/>
        <w:jc w:val="both"/>
      </w:pPr>
      <w:r>
        <w:rPr>
          <w:sz w:val="20"/>
        </w:rPr>
        <w:t xml:space="preserve">       (для несовершеннолетнего ребенка, не имеющего паспорта), дата</w:t>
      </w:r>
    </w:p>
    <w:p>
      <w:pPr>
        <w:pStyle w:val="1"/>
        <w:jc w:val="both"/>
      </w:pPr>
      <w:r>
        <w:rPr>
          <w:sz w:val="20"/>
        </w:rPr>
        <w:t xml:space="preserve">            выдачи и орган, выдавший документ, страховой номер</w:t>
      </w:r>
    </w:p>
    <w:p>
      <w:pPr>
        <w:pStyle w:val="1"/>
        <w:jc w:val="both"/>
      </w:pPr>
      <w:r>
        <w:rPr>
          <w:sz w:val="20"/>
        </w:rPr>
        <w:t xml:space="preserve">               индивидуального лицевого счета (при наличии)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(адрес места регистрации, основное место работы (службы), занимаемая</w:t>
      </w:r>
    </w:p>
    <w:p>
      <w:pPr>
        <w:pStyle w:val="1"/>
        <w:jc w:val="both"/>
      </w:pPr>
      <w:r>
        <w:rPr>
          <w:sz w:val="20"/>
        </w:rPr>
        <w:t xml:space="preserve">                          (замещаемая) должность)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(в случае отсутствия основного места работы (службы) - род занятий)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за    отчетный   период   с  1  января  20__ г.   по   31  декабря  20__ г.</w:t>
      </w:r>
    </w:p>
    <w:p>
      <w:pPr>
        <w:pStyle w:val="1"/>
        <w:jc w:val="both"/>
      </w:pPr>
      <w:r>
        <w:rPr>
          <w:sz w:val="20"/>
        </w:rPr>
        <w:t xml:space="preserve">об                         имуществе,                         принадлежащем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(фамилия, имя, отчество)</w:t>
      </w:r>
    </w:p>
    <w:p>
      <w:pPr>
        <w:pStyle w:val="1"/>
        <w:jc w:val="both"/>
      </w:pPr>
      <w:r>
        <w:rPr>
          <w:sz w:val="20"/>
        </w:rPr>
        <w:t xml:space="preserve">на   праве   собственности,   о   вкладах  в  банках,  ценных  бумагах,  об</w:t>
      </w:r>
    </w:p>
    <w:p>
      <w:pPr>
        <w:pStyle w:val="1"/>
        <w:jc w:val="both"/>
      </w:pPr>
      <w:r>
        <w:rPr>
          <w:sz w:val="20"/>
        </w:rPr>
        <w:t xml:space="preserve">обязательствах имущественного характера по состоянию на "__" 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22" w:name="P122"/>
    <w:bookmarkEnd w:id="122"/>
    <w:p>
      <w:pPr>
        <w:pStyle w:val="1"/>
        <w:jc w:val="both"/>
      </w:pPr>
      <w:r>
        <w:rPr>
          <w:sz w:val="20"/>
        </w:rPr>
        <w:t xml:space="preserve">    &lt;1&gt;  Заполняется с использованием специального программного обеспечения</w:t>
      </w:r>
    </w:p>
    <w:p>
      <w:pPr>
        <w:pStyle w:val="1"/>
        <w:jc w:val="both"/>
      </w:pPr>
      <w:r>
        <w:rPr>
          <w:sz w:val="20"/>
        </w:rPr>
        <w:t xml:space="preserve">"Справки БК",  размещенного  на  официальном  сайте  Президента  Российской</w:t>
      </w:r>
    </w:p>
    <w:p>
      <w:pPr>
        <w:pStyle w:val="1"/>
        <w:jc w:val="both"/>
      </w:pPr>
      <w:r>
        <w:rPr>
          <w:sz w:val="20"/>
        </w:rPr>
        <w:t xml:space="preserve">Федерации,   ссылка  на  который  также  размещается  на  официальном сайте</w:t>
      </w:r>
    </w:p>
    <w:p>
      <w:pPr>
        <w:pStyle w:val="1"/>
        <w:jc w:val="both"/>
      </w:pPr>
      <w:r>
        <w:rPr>
          <w:sz w:val="20"/>
        </w:rPr>
        <w:t xml:space="preserve">федеральной     государственной    информационной     системы   в   области</w:t>
      </w:r>
    </w:p>
    <w:p>
      <w:pPr>
        <w:pStyle w:val="1"/>
        <w:jc w:val="both"/>
      </w:pPr>
      <w:r>
        <w:rPr>
          <w:sz w:val="20"/>
        </w:rPr>
        <w:t xml:space="preserve">государственной    службы   в     информационно-телекоммуникационной   сети</w:t>
      </w:r>
    </w:p>
    <w:p>
      <w:pPr>
        <w:pStyle w:val="1"/>
        <w:jc w:val="both"/>
      </w:pPr>
      <w:r>
        <w:rPr>
          <w:sz w:val="20"/>
        </w:rPr>
        <w:t xml:space="preserve">"Интернет".    При   печати   справки   формируются    зоны   со  служебной</w:t>
      </w:r>
    </w:p>
    <w:p>
      <w:pPr>
        <w:pStyle w:val="1"/>
        <w:jc w:val="both"/>
      </w:pPr>
      <w:r>
        <w:rPr>
          <w:sz w:val="20"/>
        </w:rPr>
        <w:t xml:space="preserve">информацией   (штриховые коды  и  т.п.),   нанесение   каких-либо   пометок</w:t>
      </w:r>
    </w:p>
    <w:p>
      <w:pPr>
        <w:pStyle w:val="1"/>
        <w:jc w:val="both"/>
      </w:pPr>
      <w:r>
        <w:rPr>
          <w:sz w:val="20"/>
        </w:rPr>
        <w:t xml:space="preserve">на которые не допускается.</w:t>
      </w:r>
    </w:p>
    <w:bookmarkStart w:id="130" w:name="P130"/>
    <w:bookmarkEnd w:id="130"/>
    <w:p>
      <w:pPr>
        <w:pStyle w:val="1"/>
        <w:jc w:val="both"/>
      </w:pPr>
      <w:r>
        <w:rPr>
          <w:sz w:val="20"/>
        </w:rPr>
        <w:t xml:space="preserve">    &lt;2&gt;  Сведения представляются лицом, замещающим должность, осуществление</w:t>
      </w:r>
    </w:p>
    <w:p>
      <w:pPr>
        <w:pStyle w:val="1"/>
        <w:jc w:val="both"/>
      </w:pPr>
      <w:r>
        <w:rPr>
          <w:sz w:val="20"/>
        </w:rPr>
        <w:t xml:space="preserve">полномочий  по  которой  влечет  за  собой  обязанность  представлять такие</w:t>
      </w:r>
    </w:p>
    <w:p>
      <w:pPr>
        <w:pStyle w:val="1"/>
        <w:jc w:val="both"/>
      </w:pPr>
      <w:r>
        <w:rPr>
          <w:sz w:val="20"/>
        </w:rPr>
        <w:t xml:space="preserve">сведения (гражданином, претендующим на замещение такой должности), отдельно</w:t>
      </w:r>
    </w:p>
    <w:p>
      <w:pPr>
        <w:pStyle w:val="1"/>
        <w:jc w:val="both"/>
      </w:pPr>
      <w:r>
        <w:rPr>
          <w:sz w:val="20"/>
        </w:rPr>
        <w:t xml:space="preserve">на себя, на супругу (супруга) и на каждого несовершеннолетнего ребенка.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1. Сведения о доходах </w:t>
      </w:r>
      <w:hyperlink w:history="0" w:anchor="P172" w:tooltip="    &lt;1&gt;  Указываются  доходы  (включая  пенсии,  пособия,  иные выплаты) за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6101"/>
        <w:gridCol w:w="238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дохода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Величина дохода </w:t>
            </w:r>
            <w:hyperlink w:history="0" w:anchor="P174" w:tooltip="    &lt;2&gt;  Доход,  полученный  в  иностранной валюте, указывается в рублях по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(руб.)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1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по основному месту работы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педагогической и научной деятельности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иной творческой деятельности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вкладов в банках и иных кредитных организациях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610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доходы (указать вид дохода) </w:t>
            </w:r>
            <w:hyperlink w:history="0" w:anchor="P180" w:tooltip="    &lt;3&gt;  В  случае указания дохода от продажи цифрового финансового актива,">
              <w:r>
                <w:rPr>
                  <w:sz w:val="24"/>
                  <w:color w:val="0000ff"/>
                </w:rPr>
                <w:t xml:space="preserve">&lt;3&gt;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1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10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8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101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доход за отчетный период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72" w:name="P172"/>
    <w:bookmarkEnd w:id="172"/>
    <w:p>
      <w:pPr>
        <w:pStyle w:val="1"/>
        <w:jc w:val="both"/>
      </w:pPr>
      <w:r>
        <w:rPr>
          <w:sz w:val="20"/>
        </w:rPr>
        <w:t xml:space="preserve">    &lt;1&gt;  Указываются  доходы  (включая  пенсии,  пособия,  иные выплаты) за</w:t>
      </w:r>
    </w:p>
    <w:p>
      <w:pPr>
        <w:pStyle w:val="1"/>
        <w:jc w:val="both"/>
      </w:pPr>
      <w:r>
        <w:rPr>
          <w:sz w:val="20"/>
        </w:rPr>
        <w:t xml:space="preserve">отчетный период.</w:t>
      </w:r>
    </w:p>
    <w:bookmarkStart w:id="174" w:name="P174"/>
    <w:bookmarkEnd w:id="174"/>
    <w:p>
      <w:pPr>
        <w:pStyle w:val="1"/>
        <w:jc w:val="both"/>
      </w:pPr>
      <w:r>
        <w:rPr>
          <w:sz w:val="20"/>
        </w:rPr>
        <w:t xml:space="preserve">    &lt;2&gt;  Доход,  полученный  в  иностранной валюте,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 Банка  России на дату получения дохода. Доход, полученный в цифровой</w:t>
      </w:r>
    </w:p>
    <w:p>
      <w:pPr>
        <w:pStyle w:val="1"/>
        <w:jc w:val="both"/>
      </w:pPr>
      <w:r>
        <w:rPr>
          <w:sz w:val="20"/>
        </w:rPr>
        <w:t xml:space="preserve">валюте,  стоимость которой определяется в иностранной валюте, указывается в</w:t>
      </w:r>
    </w:p>
    <w:p>
      <w:pPr>
        <w:pStyle w:val="1"/>
        <w:jc w:val="both"/>
      </w:pPr>
      <w:r>
        <w:rPr>
          <w:sz w:val="20"/>
        </w:rPr>
        <w:t xml:space="preserve">рублях  путем  пересчета стоимости полученной цифровой валюты, выраженной в</w:t>
      </w:r>
    </w:p>
    <w:p>
      <w:pPr>
        <w:pStyle w:val="1"/>
        <w:jc w:val="both"/>
      </w:pPr>
      <w:r>
        <w:rPr>
          <w:sz w:val="20"/>
        </w:rPr>
        <w:t xml:space="preserve">иностранной  валюте,  в рубли по курсу Банка России, установленному на дату</w:t>
      </w:r>
    </w:p>
    <w:p>
      <w:pPr>
        <w:pStyle w:val="1"/>
        <w:jc w:val="both"/>
      </w:pPr>
      <w:r>
        <w:rPr>
          <w:sz w:val="20"/>
        </w:rPr>
        <w:t xml:space="preserve">получения дохода.</w:t>
      </w:r>
    </w:p>
    <w:bookmarkStart w:id="180" w:name="P180"/>
    <w:bookmarkEnd w:id="180"/>
    <w:p>
      <w:pPr>
        <w:pStyle w:val="1"/>
        <w:jc w:val="both"/>
      </w:pPr>
      <w:r>
        <w:rPr>
          <w:sz w:val="20"/>
        </w:rPr>
        <w:t xml:space="preserve">    &lt;3&gt;  В  случае указания дохода от продажи цифрового финансового актива,</w:t>
      </w:r>
    </w:p>
    <w:p>
      <w:pPr>
        <w:pStyle w:val="1"/>
        <w:jc w:val="both"/>
      </w:pPr>
      <w:r>
        <w:rPr>
          <w:sz w:val="20"/>
        </w:rPr>
        <w:t xml:space="preserve">цифровых  прав и цифровой валюты дополнительно указываются дата отчуждения,</w:t>
      </w:r>
    </w:p>
    <w:p>
      <w:pPr>
        <w:pStyle w:val="1"/>
        <w:jc w:val="both"/>
      </w:pPr>
      <w:r>
        <w:rPr>
          <w:sz w:val="20"/>
        </w:rPr>
        <w:t xml:space="preserve">сведения об операторе информационной системы (инвестиционной платформы)   и</w:t>
      </w:r>
    </w:p>
    <w:p>
      <w:pPr>
        <w:pStyle w:val="1"/>
        <w:jc w:val="both"/>
      </w:pPr>
      <w:r>
        <w:rPr>
          <w:sz w:val="20"/>
        </w:rPr>
        <w:t xml:space="preserve">вид цифровой валюты.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Раздел 2. Сведения о расходах </w:t>
      </w:r>
      <w:hyperlink w:history="0" w:anchor="P289" w:tooltip="    &lt;1&gt; Сведения о расходах представляются в случаях, установленных статьей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424"/>
        <w:gridCol w:w="1272"/>
        <w:gridCol w:w="2400"/>
        <w:gridCol w:w="2268"/>
      </w:tblGrid>
      <w:tr>
        <w:tblPrEx>
          <w:tblBorders>
            <w:insideH w:val="single" w:sz="4"/>
          </w:tblBorders>
        </w:tblPrEx>
        <w:tc>
          <w:tcPr>
            <w:tcW w:w="68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4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приобретенного имущества</w:t>
            </w:r>
          </w:p>
        </w:tc>
        <w:tc>
          <w:tcPr>
            <w:tcW w:w="127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сделки (руб.)</w:t>
            </w:r>
          </w:p>
        </w:tc>
        <w:tc>
          <w:tcPr>
            <w:tcW w:w="240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приобретения &lt;2&gt;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68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72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00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68" w:type="dxa"/>
            <w:vAlign w:val="bottom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Земельные участки: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Иное недвижимое имущество: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Транспортные средства: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Ценные бумаги: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424" w:type="dxa"/>
            <w:vAlign w:val="bottom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Цифровые финансовые активы: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424" w:type="dxa"/>
            <w:vAlign w:val="center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Цифровая валюта:</w:t>
            </w:r>
          </w:p>
        </w:tc>
        <w:tc>
          <w:tcPr>
            <w:tcW w:w="127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2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7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0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289" w:name="P289"/>
    <w:bookmarkEnd w:id="289"/>
    <w:p>
      <w:pPr>
        <w:pStyle w:val="1"/>
        <w:jc w:val="both"/>
      </w:pPr>
      <w:r>
        <w:rPr>
          <w:sz w:val="20"/>
        </w:rPr>
        <w:t xml:space="preserve">    &lt;1&gt; Сведения о расходах представляются в случаях, установленных статьей</w:t>
      </w:r>
    </w:p>
    <w:p>
      <w:pPr>
        <w:pStyle w:val="1"/>
        <w:jc w:val="both"/>
      </w:pPr>
      <w:hyperlink w:history="0" r:id="rId5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 Федерального  закона  от  3  декабря  2012  г.  N  230-ФЗ "О контроле за</w:t>
      </w:r>
    </w:p>
    <w:p>
      <w:pPr>
        <w:pStyle w:val="1"/>
        <w:jc w:val="both"/>
      </w:pPr>
      <w:r>
        <w:rPr>
          <w:sz w:val="20"/>
        </w:rPr>
        <w:t xml:space="preserve">соответствием  расходов  лиц,  замещающих государственные должности, и иных</w:t>
      </w:r>
    </w:p>
    <w:p>
      <w:pPr>
        <w:pStyle w:val="1"/>
        <w:jc w:val="both"/>
      </w:pPr>
      <w:r>
        <w:rPr>
          <w:sz w:val="20"/>
        </w:rPr>
        <w:t xml:space="preserve">лиц  их  доходам".  Если  правовые  основания  для  представления указанных</w:t>
      </w:r>
    </w:p>
    <w:p>
      <w:pPr>
        <w:pStyle w:val="1"/>
        <w:jc w:val="both"/>
      </w:pPr>
      <w:r>
        <w:rPr>
          <w:sz w:val="20"/>
        </w:rPr>
        <w:t xml:space="preserve">сведений отсутствуют, данный раздел не заполняется.</w:t>
      </w:r>
    </w:p>
    <w:p>
      <w:pPr>
        <w:pStyle w:val="1"/>
        <w:jc w:val="both"/>
      </w:pPr>
      <w:r>
        <w:rPr>
          <w:sz w:val="20"/>
        </w:rPr>
        <w:t xml:space="preserve">    &lt;2&gt;   Указываются   наименование  и  реквизиты  документа,  являющегося</w:t>
      </w:r>
    </w:p>
    <w:p>
      <w:pPr>
        <w:pStyle w:val="1"/>
        <w:jc w:val="both"/>
      </w:pPr>
      <w:r>
        <w:rPr>
          <w:sz w:val="20"/>
        </w:rPr>
        <w:t xml:space="preserve">законным  основанием для возникновения права собственности. Копия документа</w:t>
      </w:r>
    </w:p>
    <w:p>
      <w:pPr>
        <w:pStyle w:val="1"/>
        <w:jc w:val="both"/>
      </w:pPr>
      <w:r>
        <w:rPr>
          <w:sz w:val="20"/>
        </w:rPr>
        <w:t xml:space="preserve">прилагается к настоящей справке.</w:t>
      </w:r>
    </w:p>
    <w:p>
      <w:pPr>
        <w:pStyle w:val="1"/>
        <w:jc w:val="both"/>
      </w:pPr>
      <w:r>
        <w:rPr>
          <w:sz w:val="20"/>
        </w:rPr>
        <w:t xml:space="preserve">    В   отношении   цифровых   финансовых   активов  в  качестве  основания</w:t>
      </w:r>
    </w:p>
    <w:p>
      <w:pPr>
        <w:pStyle w:val="1"/>
        <w:jc w:val="both"/>
      </w:pPr>
      <w:r>
        <w:rPr>
          <w:sz w:val="20"/>
        </w:rPr>
        <w:t xml:space="preserve">приобретения  указываются  реквизиты записи о цифровых финансовых активах в</w:t>
      </w:r>
    </w:p>
    <w:p>
      <w:pPr>
        <w:pStyle w:val="1"/>
        <w:jc w:val="both"/>
      </w:pPr>
      <w:r>
        <w:rPr>
          <w:sz w:val="20"/>
        </w:rPr>
        <w:t xml:space="preserve">информационной системе, в которой осуществляется выпуск цифровых финансовых</w:t>
      </w:r>
    </w:p>
    <w:p>
      <w:pPr>
        <w:pStyle w:val="1"/>
        <w:jc w:val="both"/>
      </w:pPr>
      <w:r>
        <w:rPr>
          <w:sz w:val="20"/>
        </w:rPr>
        <w:t xml:space="preserve">активов, и прикладывается выписка из данной информационной системы.</w:t>
      </w:r>
    </w:p>
    <w:p>
      <w:pPr>
        <w:pStyle w:val="1"/>
        <w:jc w:val="both"/>
      </w:pPr>
      <w:r>
        <w:rPr>
          <w:sz w:val="20"/>
        </w:rPr>
        <w:t xml:space="preserve">    В   отношении   цифровой   валюты  в  качестве  основания  приобретения</w:t>
      </w:r>
    </w:p>
    <w:p>
      <w:pPr>
        <w:pStyle w:val="1"/>
        <w:jc w:val="both"/>
      </w:pPr>
      <w:r>
        <w:rPr>
          <w:sz w:val="20"/>
        </w:rPr>
        <w:t xml:space="preserve">указываются  идентификационный  номер  и  дата  транзакции и прикладывается</w:t>
      </w:r>
    </w:p>
    <w:p>
      <w:pPr>
        <w:pStyle w:val="1"/>
        <w:jc w:val="both"/>
      </w:pPr>
      <w:r>
        <w:rPr>
          <w:sz w:val="20"/>
        </w:rPr>
        <w:t xml:space="preserve">выписка о транзакции при ее наличии по применимому праву.</w:t>
      </w:r>
    </w:p>
    <w:p>
      <w:pPr>
        <w:pStyle w:val="1"/>
        <w:jc w:val="both"/>
      </w:pPr>
      <w:r>
        <w:rPr>
          <w:sz w:val="20"/>
        </w:rPr>
        <w:t xml:space="preserve">    В  отношении  сделок  по  приобретению  цифровых  финансовых  активов и</w:t>
      </w:r>
    </w:p>
    <w:p>
      <w:pPr>
        <w:pStyle w:val="1"/>
        <w:jc w:val="both"/>
      </w:pPr>
      <w:r>
        <w:rPr>
          <w:sz w:val="20"/>
        </w:rPr>
        <w:t xml:space="preserve">цифровой   валюты   к  справке  прилагаются  документы  (при  их  наличии),</w:t>
      </w:r>
    </w:p>
    <w:p>
      <w:pPr>
        <w:pStyle w:val="1"/>
        <w:jc w:val="both"/>
      </w:pPr>
      <w:r>
        <w:rPr>
          <w:sz w:val="20"/>
        </w:rPr>
        <w:t xml:space="preserve">подтверждающие  сумму сделки и (или) содержащие информацию о второй стороне</w:t>
      </w:r>
    </w:p>
    <w:p>
      <w:pPr>
        <w:pStyle w:val="1"/>
        <w:jc w:val="both"/>
      </w:pPr>
      <w:r>
        <w:rPr>
          <w:sz w:val="20"/>
        </w:rPr>
        <w:t xml:space="preserve">сделки.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Раздел 3. Сведения об имуществе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3.1. Недвижимое имущество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2"/>
        <w:gridCol w:w="1932"/>
        <w:gridCol w:w="1610"/>
        <w:gridCol w:w="1693"/>
        <w:gridCol w:w="1330"/>
        <w:gridCol w:w="1871"/>
      </w:tblGrid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3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наименование имущества</w:t>
            </w:r>
          </w:p>
        </w:tc>
        <w:tc>
          <w:tcPr>
            <w:tcW w:w="16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собственности </w:t>
            </w:r>
            <w:hyperlink w:history="0" w:anchor="P407" w:tooltip="    &lt;1&gt; Указывается вид собственности (индивидуальная, долевая, общая); для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69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Местонахождение (адрес)</w:t>
            </w:r>
          </w:p>
        </w:tc>
        <w:tc>
          <w:tcPr>
            <w:tcW w:w="13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(кв. м)</w:t>
            </w:r>
          </w:p>
        </w:tc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приобретения и источник средств </w:t>
            </w:r>
            <w:hyperlink w:history="0" w:anchor="P411" w:tooltip="    &lt;2&gt; Указываются   наименование   и   реквизиты  документа,  являющегося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3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1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93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3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87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Земельные участки </w:t>
            </w:r>
            <w:hyperlink w:history="0" w:anchor="P419" w:tooltip="    &lt;3&gt;  Указывается вид земельного участка (пая, доли): под индивидуальное">
              <w:r>
                <w:rPr>
                  <w:sz w:val="24"/>
                  <w:color w:val="0000ff"/>
                </w:rPr>
                <w:t xml:space="preserve">&lt;3&gt;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Жилые дома, дачи: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Квартиры: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Гаражи: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932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Иное недвижимое имущество:</w:t>
            </w:r>
          </w:p>
        </w:tc>
        <w:tc>
          <w:tcPr>
            <w:tcW w:w="161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932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61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93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0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407" w:name="P407"/>
    <w:bookmarkEnd w:id="407"/>
    <w:p>
      <w:pPr>
        <w:pStyle w:val="1"/>
        <w:jc w:val="both"/>
      </w:pPr>
      <w:r>
        <w:rPr>
          <w:sz w:val="20"/>
        </w:rPr>
        <w:t xml:space="preserve">    &lt;1&gt; Указывается вид собственности (индивидуальная, долевая, общая); для</w:t>
      </w:r>
    </w:p>
    <w:p>
      <w:pPr>
        <w:pStyle w:val="1"/>
        <w:jc w:val="both"/>
      </w:pPr>
      <w:r>
        <w:rPr>
          <w:sz w:val="20"/>
        </w:rPr>
        <w:t xml:space="preserve">совместной собственности указываются иные лица (Ф.И.О. или наименование), в</w:t>
      </w:r>
    </w:p>
    <w:p>
      <w:pPr>
        <w:pStyle w:val="1"/>
        <w:jc w:val="both"/>
      </w:pPr>
      <w:r>
        <w:rPr>
          <w:sz w:val="20"/>
        </w:rPr>
        <w:t xml:space="preserve">собственности   которых  находится  имущество;  для  долевой  собственности</w:t>
      </w:r>
    </w:p>
    <w:p>
      <w:pPr>
        <w:pStyle w:val="1"/>
        <w:jc w:val="both"/>
      </w:pPr>
      <w:r>
        <w:rPr>
          <w:sz w:val="20"/>
        </w:rPr>
        <w:t xml:space="preserve">указывается доля лица, сведения об имуществе которого представляются.</w:t>
      </w:r>
    </w:p>
    <w:bookmarkStart w:id="411" w:name="P411"/>
    <w:bookmarkEnd w:id="411"/>
    <w:p>
      <w:pPr>
        <w:pStyle w:val="1"/>
        <w:jc w:val="both"/>
      </w:pPr>
      <w:r>
        <w:rPr>
          <w:sz w:val="20"/>
        </w:rPr>
        <w:t xml:space="preserve">    &lt;2&gt; Указываются   наименование   и   реквизиты  документа,  являющегося</w:t>
      </w:r>
    </w:p>
    <w:p>
      <w:pPr>
        <w:pStyle w:val="1"/>
        <w:jc w:val="both"/>
      </w:pPr>
      <w:r>
        <w:rPr>
          <w:sz w:val="20"/>
        </w:rPr>
        <w:t xml:space="preserve">законным основанием  для  возникновения  права  собственности,  а  также  в</w:t>
      </w:r>
    </w:p>
    <w:p>
      <w:pPr>
        <w:pStyle w:val="1"/>
        <w:jc w:val="both"/>
      </w:pPr>
      <w:r>
        <w:rPr>
          <w:sz w:val="20"/>
        </w:rPr>
        <w:t xml:space="preserve">случаях, предусмотренных </w:t>
      </w:r>
      <w:hyperlink w:history="0" r:id="rId58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частью 1 статьи 4</w:t>
        </w:r>
      </w:hyperlink>
      <w:r>
        <w:rPr>
          <w:sz w:val="20"/>
        </w:rPr>
        <w:t xml:space="preserve"> Федерального  закона  от  7  мая</w:t>
      </w:r>
    </w:p>
    <w:p>
      <w:pPr>
        <w:pStyle w:val="1"/>
        <w:jc w:val="both"/>
      </w:pPr>
      <w:r>
        <w:rPr>
          <w:sz w:val="20"/>
        </w:rPr>
        <w:t xml:space="preserve">2013 г. N 79-ФЗ "О запрете  отдельным  категориям  лиц  открывать  и  иметь</w:t>
      </w:r>
    </w:p>
    <w:p>
      <w:pPr>
        <w:pStyle w:val="1"/>
        <w:jc w:val="both"/>
      </w:pPr>
      <w:r>
        <w:rPr>
          <w:sz w:val="20"/>
        </w:rPr>
        <w:t xml:space="preserve">счета (вклады), хранить наличные денежные средства и ценности в иностранных</w:t>
      </w:r>
    </w:p>
    <w:p>
      <w:pPr>
        <w:pStyle w:val="1"/>
        <w:jc w:val="both"/>
      </w:pPr>
      <w:r>
        <w:rPr>
          <w:sz w:val="20"/>
        </w:rPr>
        <w:t xml:space="preserve">банках, расположенных за пределами территории Российской Федерации, владеть</w:t>
      </w:r>
    </w:p>
    <w:p>
      <w:pPr>
        <w:pStyle w:val="1"/>
        <w:jc w:val="both"/>
      </w:pPr>
      <w:r>
        <w:rPr>
          <w:sz w:val="20"/>
        </w:rPr>
        <w:t xml:space="preserve">и (или)  пользоваться  иностранными  финансовыми  инструментами",  источник</w:t>
      </w:r>
    </w:p>
    <w:p>
      <w:pPr>
        <w:pStyle w:val="1"/>
        <w:jc w:val="both"/>
      </w:pPr>
      <w:r>
        <w:rPr>
          <w:sz w:val="20"/>
        </w:rPr>
        <w:t xml:space="preserve">получения средств, за счет которых приобретено имущество.</w:t>
      </w:r>
    </w:p>
    <w:bookmarkStart w:id="419" w:name="P419"/>
    <w:bookmarkEnd w:id="419"/>
    <w:p>
      <w:pPr>
        <w:pStyle w:val="1"/>
        <w:jc w:val="both"/>
      </w:pPr>
      <w:r>
        <w:rPr>
          <w:sz w:val="20"/>
        </w:rPr>
        <w:t xml:space="preserve">    &lt;3&gt;  Указывается вид земельного участка (пая, доли): под индивидуальное</w:t>
      </w:r>
    </w:p>
    <w:p>
      <w:pPr>
        <w:pStyle w:val="1"/>
        <w:jc w:val="both"/>
      </w:pPr>
      <w:r>
        <w:rPr>
          <w:sz w:val="20"/>
        </w:rPr>
        <w:t xml:space="preserve">жилищное строительство, дачный, садовый, приусадебный, огородный и другие.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3.2. Транспортные средства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2"/>
        <w:gridCol w:w="3346"/>
        <w:gridCol w:w="2608"/>
        <w:gridCol w:w="2494"/>
      </w:tblGrid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34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собственности </w:t>
            </w:r>
            <w:hyperlink w:history="0" w:anchor="P496" w:tooltip="    &lt;1&gt;   Указывается   вид   собственности  (индивидуальная,  общая);  для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регистрации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34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Автомобили легковые: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Автомобили грузовые: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Мототранспортные средства: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Сельскохозяйственная техника: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Водный транспорт: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Воздушный транспорт: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592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34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Иные транспортные средства:</w:t>
            </w:r>
          </w:p>
        </w:tc>
        <w:tc>
          <w:tcPr>
            <w:tcW w:w="260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334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0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496" w:name="P496"/>
    <w:bookmarkEnd w:id="496"/>
    <w:p>
      <w:pPr>
        <w:pStyle w:val="1"/>
        <w:jc w:val="both"/>
      </w:pPr>
      <w:r>
        <w:rPr>
          <w:sz w:val="20"/>
        </w:rPr>
        <w:t xml:space="preserve">    &lt;1&gt;   Указывается   вид   собственности  (индивидуальная,  общая);  для</w:t>
      </w:r>
    </w:p>
    <w:p>
      <w:pPr>
        <w:pStyle w:val="1"/>
        <w:jc w:val="both"/>
      </w:pPr>
      <w:r>
        <w:rPr>
          <w:sz w:val="20"/>
        </w:rPr>
        <w:t xml:space="preserve">совместной собственности указываются иные лица (Ф.И.О. или наименование), в</w:t>
      </w:r>
    </w:p>
    <w:p>
      <w:pPr>
        <w:pStyle w:val="1"/>
        <w:jc w:val="both"/>
      </w:pPr>
      <w:r>
        <w:rPr>
          <w:sz w:val="20"/>
        </w:rPr>
        <w:t xml:space="preserve">собственности   которых  находится  имущество;  для  долевой  собственности</w:t>
      </w:r>
    </w:p>
    <w:p>
      <w:pPr>
        <w:pStyle w:val="1"/>
        <w:jc w:val="both"/>
      </w:pPr>
      <w:r>
        <w:rPr>
          <w:sz w:val="20"/>
        </w:rPr>
        <w:t xml:space="preserve">указывается доля лица, сведения об имуществе которого представляются.</w:t>
      </w:r>
    </w:p>
    <w:p>
      <w:pPr>
        <w:pStyle w:val="0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3.3.   Цифровые   финансовые   активы,   цифровые   права,   включающие</w:t>
      </w:r>
    </w:p>
    <w:p>
      <w:pPr>
        <w:pStyle w:val="1"/>
        <w:jc w:val="both"/>
      </w:pPr>
      <w:r>
        <w:rPr>
          <w:sz w:val="20"/>
        </w:rPr>
        <w:t xml:space="preserve">одновременно цифровые финансовые активы и иные цифровые права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2338"/>
        <w:gridCol w:w="1992"/>
        <w:gridCol w:w="1417"/>
        <w:gridCol w:w="2678"/>
      </w:tblGrid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цифрового финансового актива или цифрового права </w:t>
            </w:r>
            <w:hyperlink w:history="0" w:anchor="P526" w:tooltip="    &lt;1&gt;  Указываются  наименования  цифрового  финансового актива (если его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приобретения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history="0" w:anchor="P533" w:tooltip="    &lt;2&gt;   Указываются  наименование  оператора  информационной  системы,  в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6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26" w:name="P526"/>
    <w:bookmarkEnd w:id="526"/>
    <w:p>
      <w:pPr>
        <w:pStyle w:val="1"/>
        <w:jc w:val="both"/>
      </w:pPr>
      <w:r>
        <w:rPr>
          <w:sz w:val="20"/>
        </w:rPr>
        <w:t xml:space="preserve">    &lt;1&gt;  Указываются  наименования  цифрового  финансового актива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указываются вид и объем прав, удостоверяемых выпускаемым</w:t>
      </w:r>
    </w:p>
    <w:p>
      <w:pPr>
        <w:pStyle w:val="1"/>
        <w:jc w:val="both"/>
      </w:pPr>
      <w:r>
        <w:rPr>
          <w:sz w:val="20"/>
        </w:rPr>
        <w:t xml:space="preserve">цифровым   финансовым   активом)   и  (или)  цифрового  права,  включающего</w:t>
      </w:r>
    </w:p>
    <w:p>
      <w:pPr>
        <w:pStyle w:val="1"/>
        <w:jc w:val="both"/>
      </w:pPr>
      <w:r>
        <w:rPr>
          <w:sz w:val="20"/>
        </w:rPr>
        <w:t xml:space="preserve">одновременно цифровые  финансовые  активы и иные цифровые  права  (если его</w:t>
      </w:r>
    </w:p>
    <w:p>
      <w:pPr>
        <w:pStyle w:val="1"/>
        <w:jc w:val="both"/>
      </w:pPr>
      <w:r>
        <w:rPr>
          <w:sz w:val="20"/>
        </w:rPr>
        <w:t xml:space="preserve">нельзя определить,  указываются вид и объем прав, удостоверяемых  цифровыми</w:t>
      </w:r>
    </w:p>
    <w:p>
      <w:pPr>
        <w:pStyle w:val="1"/>
        <w:jc w:val="both"/>
      </w:pPr>
      <w:r>
        <w:rPr>
          <w:sz w:val="20"/>
        </w:rPr>
        <w:t xml:space="preserve">финансовыми  активами  и иными  цифровыми  правами с указанием  видов  иных</w:t>
      </w:r>
    </w:p>
    <w:p>
      <w:pPr>
        <w:pStyle w:val="1"/>
        <w:jc w:val="both"/>
      </w:pPr>
      <w:r>
        <w:rPr>
          <w:sz w:val="20"/>
        </w:rPr>
        <w:t xml:space="preserve">цифровых прав).</w:t>
      </w:r>
    </w:p>
    <w:bookmarkStart w:id="533" w:name="P533"/>
    <w:bookmarkEnd w:id="533"/>
    <w:p>
      <w:pPr>
        <w:pStyle w:val="1"/>
        <w:jc w:val="both"/>
      </w:pPr>
      <w:r>
        <w:rPr>
          <w:sz w:val="20"/>
        </w:rPr>
        <w:t xml:space="preserve">    &lt;2&gt;   Указываются  наименование  оператора  информационной  системы,  в</w:t>
      </w:r>
    </w:p>
    <w:p>
      <w:pPr>
        <w:pStyle w:val="1"/>
        <w:jc w:val="both"/>
      </w:pPr>
      <w:r>
        <w:rPr>
          <w:sz w:val="20"/>
        </w:rPr>
        <w:t xml:space="preserve">которой  осуществляется  выпуск  цифровых  финансовых  активов,  страна его</w:t>
      </w:r>
    </w:p>
    <w:p>
      <w:pPr>
        <w:pStyle w:val="1"/>
        <w:jc w:val="both"/>
      </w:pPr>
      <w:r>
        <w:rPr>
          <w:sz w:val="20"/>
        </w:rPr>
        <w:t xml:space="preserve">регистрации  и его регистрационный номер в соответствии с применимым правом</w:t>
      </w:r>
    </w:p>
    <w:p>
      <w:pPr>
        <w:pStyle w:val="1"/>
        <w:jc w:val="both"/>
      </w:pPr>
      <w:r>
        <w:rPr>
          <w:sz w:val="20"/>
        </w:rPr>
        <w:t xml:space="preserve">(в  отношении  российского  юридического лица указываются идентификационный</w:t>
      </w:r>
    </w:p>
    <w:p>
      <w:pPr>
        <w:pStyle w:val="1"/>
        <w:jc w:val="both"/>
      </w:pPr>
      <w:r>
        <w:rPr>
          <w:sz w:val="20"/>
        </w:rPr>
        <w:t xml:space="preserve">номер налогоплательщика и основной государственный регистрационный номер).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3.4. Утилитарные цифровые права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2"/>
        <w:gridCol w:w="1928"/>
        <w:gridCol w:w="2160"/>
        <w:gridCol w:w="1766"/>
        <w:gridCol w:w="2496"/>
      </w:tblGrid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Уникальное условное обозначение </w:t>
            </w:r>
            <w:hyperlink w:history="0" w:anchor="P573" w:tooltip="    &lt;1&gt;   Указывается  уникальное  условное  обозначение,  идентифицирующее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приобретения</w:t>
            </w:r>
          </w:p>
        </w:tc>
        <w:tc>
          <w:tcPr>
            <w:tcW w:w="17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инвестиций (руб.)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операторе инвестиционной платформы </w:t>
            </w:r>
            <w:hyperlink w:history="0" w:anchor="P575" w:tooltip="    &lt;2&gt;  Указываются  наименование  оператора инвестиционной платформы, его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1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4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573" w:name="P573"/>
    <w:bookmarkEnd w:id="573"/>
    <w:p>
      <w:pPr>
        <w:pStyle w:val="1"/>
        <w:jc w:val="both"/>
      </w:pPr>
      <w:r>
        <w:rPr>
          <w:sz w:val="20"/>
        </w:rPr>
        <w:t xml:space="preserve">    &lt;1&gt;   Указывается  уникальное  условное  обозначение,  идентифицирующее</w:t>
      </w:r>
    </w:p>
    <w:p>
      <w:pPr>
        <w:pStyle w:val="1"/>
        <w:jc w:val="both"/>
      </w:pPr>
      <w:r>
        <w:rPr>
          <w:sz w:val="20"/>
        </w:rPr>
        <w:t xml:space="preserve">утилитарное цифровое право.</w:t>
      </w:r>
    </w:p>
    <w:bookmarkStart w:id="575" w:name="P575"/>
    <w:bookmarkEnd w:id="575"/>
    <w:p>
      <w:pPr>
        <w:pStyle w:val="1"/>
        <w:jc w:val="both"/>
      </w:pPr>
      <w:r>
        <w:rPr>
          <w:sz w:val="20"/>
        </w:rPr>
        <w:t xml:space="preserve">    &lt;2&gt;  Указываются  наименование  оператора инвестиционной платформы, его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номер.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3.5. Цифровая валюта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"/>
        <w:gridCol w:w="2645"/>
        <w:gridCol w:w="3115"/>
        <w:gridCol w:w="2608"/>
      </w:tblGrid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6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цифровой валюты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приобретения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1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6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1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Раздел 4. Сведения о счетах в банках и иных кредитных организациях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4"/>
        <w:gridCol w:w="2041"/>
        <w:gridCol w:w="1596"/>
        <w:gridCol w:w="1134"/>
        <w:gridCol w:w="1442"/>
        <w:gridCol w:w="2211"/>
      </w:tblGrid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валюта счета </w:t>
            </w:r>
            <w:hyperlink w:history="0" w:anchor="P640" w:tooltip="    &lt;1&gt;  Указываются  вид счета (депозитный, текущий, расчетный и другие) и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открытия счета</w:t>
            </w:r>
          </w:p>
        </w:tc>
        <w:tc>
          <w:tcPr>
            <w:tcW w:w="14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на счете </w:t>
            </w:r>
            <w:hyperlink w:history="0" w:anchor="P642" w:tooltip="    &lt;2&gt;  Остаток  на  счете указывается по состоянию на отчетную дату.  Для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(руб.)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поступивших на счет денежных средств </w:t>
            </w:r>
            <w:hyperlink w:history="0" w:anchor="P645" w:tooltip="    &lt;3&gt;   Указываются  суммы  денежных  средств, поступивших  на  счета  за">
              <w:r>
                <w:rPr>
                  <w:sz w:val="24"/>
                  <w:color w:val="0000ff"/>
                </w:rPr>
                <w:t xml:space="preserve">&lt;3&gt;</w:t>
              </w:r>
            </w:hyperlink>
            <w:r>
              <w:rPr>
                <w:sz w:val="24"/>
              </w:rPr>
              <w:t xml:space="preserve"> (руб.)</w:t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40" w:name="P640"/>
    <w:bookmarkEnd w:id="640"/>
    <w:p>
      <w:pPr>
        <w:pStyle w:val="1"/>
        <w:jc w:val="both"/>
      </w:pPr>
      <w:r>
        <w:rPr>
          <w:sz w:val="20"/>
        </w:rPr>
        <w:t xml:space="preserve">    &lt;1&gt;  Указываются  вид счета (депозитный, текущий, расчетный и другие) и</w:t>
      </w:r>
    </w:p>
    <w:p>
      <w:pPr>
        <w:pStyle w:val="1"/>
        <w:jc w:val="both"/>
      </w:pPr>
      <w:r>
        <w:rPr>
          <w:sz w:val="20"/>
        </w:rPr>
        <w:t xml:space="preserve">валюта счета.</w:t>
      </w:r>
    </w:p>
    <w:bookmarkStart w:id="642" w:name="P642"/>
    <w:bookmarkEnd w:id="642"/>
    <w:p>
      <w:pPr>
        <w:pStyle w:val="1"/>
        <w:jc w:val="both"/>
      </w:pPr>
      <w:r>
        <w:rPr>
          <w:sz w:val="20"/>
        </w:rPr>
        <w:t xml:space="preserve">    &lt;2&gt;  Остаток  на  счете указывается по состоянию на отчетную дату.  Для</w:t>
      </w:r>
    </w:p>
    <w:p>
      <w:pPr>
        <w:pStyle w:val="1"/>
        <w:jc w:val="both"/>
      </w:pPr>
      <w:r>
        <w:rPr>
          <w:sz w:val="20"/>
        </w:rPr>
        <w:t xml:space="preserve">счетов  в  иностранной  валюте  остаток указывается в рублях по курсу Банка</w:t>
      </w:r>
    </w:p>
    <w:p>
      <w:pPr>
        <w:pStyle w:val="1"/>
        <w:jc w:val="both"/>
      </w:pPr>
      <w:r>
        <w:rPr>
          <w:sz w:val="20"/>
        </w:rPr>
        <w:t xml:space="preserve">России на отчетную дату.</w:t>
      </w:r>
    </w:p>
    <w:bookmarkStart w:id="645" w:name="P645"/>
    <w:bookmarkEnd w:id="645"/>
    <w:p>
      <w:pPr>
        <w:pStyle w:val="1"/>
        <w:jc w:val="both"/>
      </w:pPr>
      <w:r>
        <w:rPr>
          <w:sz w:val="20"/>
        </w:rPr>
        <w:t xml:space="preserve">    &lt;3&gt;   Указываются  суммы  денежных  средств, поступивших  на  счета  за</w:t>
      </w:r>
    </w:p>
    <w:p>
      <w:pPr>
        <w:pStyle w:val="1"/>
        <w:jc w:val="both"/>
      </w:pPr>
      <w:r>
        <w:rPr>
          <w:sz w:val="20"/>
        </w:rPr>
        <w:t xml:space="preserve">отчетный период, в случае если общая сумма таких денежных средств превышает</w:t>
      </w:r>
    </w:p>
    <w:p>
      <w:pPr>
        <w:pStyle w:val="1"/>
        <w:jc w:val="both"/>
      </w:pPr>
      <w:r>
        <w:rPr>
          <w:sz w:val="20"/>
        </w:rPr>
        <w:t xml:space="preserve">общий доход лица,  его  супруги  (супруга)  и  несовершеннолетних  детей за</w:t>
      </w:r>
    </w:p>
    <w:p>
      <w:pPr>
        <w:pStyle w:val="1"/>
        <w:jc w:val="both"/>
      </w:pPr>
      <w:r>
        <w:rPr>
          <w:sz w:val="20"/>
        </w:rPr>
        <w:t xml:space="preserve">отчетный период и предшествующие два года.  Для счетов в иностранной валюте</w:t>
      </w:r>
    </w:p>
    <w:p>
      <w:pPr>
        <w:pStyle w:val="1"/>
        <w:jc w:val="both"/>
      </w:pPr>
      <w:r>
        <w:rPr>
          <w:sz w:val="20"/>
        </w:rPr>
        <w:t xml:space="preserve">суммы указываются в рублях по курсу Банка России на отчетную дату.</w:t>
      </w:r>
    </w:p>
    <w:p>
      <w:pPr>
        <w:pStyle w:val="1"/>
        <w:jc w:val="both"/>
      </w:pPr>
      <w:r>
        <w:rPr>
          <w:sz w:val="20"/>
        </w:rPr>
      </w:r>
    </w:p>
    <w:bookmarkStart w:id="651" w:name="P651"/>
    <w:bookmarkEnd w:id="651"/>
    <w:p>
      <w:pPr>
        <w:pStyle w:val="1"/>
        <w:jc w:val="both"/>
      </w:pPr>
      <w:r>
        <w:rPr>
          <w:sz w:val="20"/>
        </w:rPr>
        <w:t xml:space="preserve">    Раздел 5. Сведения о ценных бумагах</w:t>
      </w:r>
    </w:p>
    <w:p>
      <w:pPr>
        <w:pStyle w:val="1"/>
        <w:jc w:val="both"/>
      </w:pPr>
      <w:r>
        <w:rPr>
          <w:sz w:val="20"/>
        </w:rPr>
      </w:r>
    </w:p>
    <w:bookmarkStart w:id="653" w:name="P653"/>
    <w:bookmarkEnd w:id="653"/>
    <w:p>
      <w:pPr>
        <w:pStyle w:val="1"/>
        <w:jc w:val="both"/>
      </w:pPr>
      <w:r>
        <w:rPr>
          <w:sz w:val="20"/>
        </w:rPr>
        <w:t xml:space="preserve">    5.1. Акции и иное участие в коммерческих организациях и фондах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0"/>
        <w:gridCol w:w="2506"/>
        <w:gridCol w:w="1587"/>
        <w:gridCol w:w="1567"/>
        <w:gridCol w:w="1232"/>
        <w:gridCol w:w="1540"/>
      </w:tblGrid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5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организационно-правовая форма организации </w:t>
            </w:r>
            <w:hyperlink w:history="0" w:anchor="P699" w:tooltip="    &lt;1&gt;   Указываются  полное  или  сокращенное  официальное   наименование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Местонахождение организации (адрес)</w:t>
            </w:r>
          </w:p>
        </w:tc>
        <w:tc>
          <w:tcPr>
            <w:tcW w:w="1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Уставный капитал </w:t>
            </w:r>
            <w:hyperlink w:history="0" w:anchor="P703" w:tooltip="    &lt;2&gt;  Уставный  капитал  указывается  согласно учредительным  документам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(руб.)</w:t>
            </w:r>
          </w:p>
        </w:tc>
        <w:tc>
          <w:tcPr>
            <w:tcW w:w="12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Доля участия </w:t>
            </w:r>
            <w:hyperlink w:history="0" w:anchor="P707" w:tooltip="    &lt;3&gt;  Доля  участия  выражается  в процентах от уставного капитала.  Для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участия </w:t>
            </w:r>
            <w:hyperlink w:history="0" w:anchor="P710" w:tooltip="    &lt;4&gt;  Указываются  основание  приобретения  доли участия  (учредительный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5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2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5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5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699" w:name="P699"/>
    <w:bookmarkEnd w:id="699"/>
    <w:p>
      <w:pPr>
        <w:pStyle w:val="1"/>
        <w:jc w:val="both"/>
      </w:pPr>
      <w:r>
        <w:rPr>
          <w:sz w:val="20"/>
        </w:rPr>
        <w:t xml:space="preserve">    &lt;1&gt;   Указываются  полное  или  сокращенное  официальное   наименование</w:t>
      </w:r>
    </w:p>
    <w:p>
      <w:pPr>
        <w:pStyle w:val="1"/>
        <w:jc w:val="both"/>
      </w:pPr>
      <w:r>
        <w:rPr>
          <w:sz w:val="20"/>
        </w:rPr>
        <w:t xml:space="preserve">организации  и  ее  организационно-правовая  форма  (акционерное  общество,</w:t>
      </w:r>
    </w:p>
    <w:p>
      <w:pPr>
        <w:pStyle w:val="1"/>
        <w:jc w:val="both"/>
      </w:pPr>
      <w:r>
        <w:rPr>
          <w:sz w:val="20"/>
        </w:rPr>
        <w:t xml:space="preserve">общество  с  ограниченной  ответственностью, товарищество, производственный</w:t>
      </w:r>
    </w:p>
    <w:p>
      <w:pPr>
        <w:pStyle w:val="1"/>
        <w:jc w:val="both"/>
      </w:pPr>
      <w:r>
        <w:rPr>
          <w:sz w:val="20"/>
        </w:rPr>
        <w:t xml:space="preserve">кооператив, фонд и другие).</w:t>
      </w:r>
    </w:p>
    <w:bookmarkStart w:id="703" w:name="P703"/>
    <w:bookmarkEnd w:id="703"/>
    <w:p>
      <w:pPr>
        <w:pStyle w:val="1"/>
        <w:jc w:val="both"/>
      </w:pPr>
      <w:r>
        <w:rPr>
          <w:sz w:val="20"/>
        </w:rPr>
        <w:t xml:space="preserve">    &lt;2&gt;  Уставный  капитал  указывается  согласно учредительным  документам</w:t>
      </w:r>
    </w:p>
    <w:p>
      <w:pPr>
        <w:pStyle w:val="1"/>
        <w:jc w:val="both"/>
      </w:pPr>
      <w:r>
        <w:rPr>
          <w:sz w:val="20"/>
        </w:rPr>
        <w:t xml:space="preserve">организации   по  состоянию  на  отчетную  дату.  Для  уставных  капиталов,</w:t>
      </w:r>
    </w:p>
    <w:p>
      <w:pPr>
        <w:pStyle w:val="1"/>
        <w:jc w:val="both"/>
      </w:pPr>
      <w:r>
        <w:rPr>
          <w:sz w:val="20"/>
        </w:rPr>
        <w:t xml:space="preserve">выраженных  в  иностранной валюте, уставный капитал указывается в рублях по</w:t>
      </w:r>
    </w:p>
    <w:p>
      <w:pPr>
        <w:pStyle w:val="1"/>
        <w:jc w:val="both"/>
      </w:pPr>
      <w:r>
        <w:rPr>
          <w:sz w:val="20"/>
        </w:rPr>
        <w:t xml:space="preserve">курсу Банка России на отчетную дату.</w:t>
      </w:r>
    </w:p>
    <w:bookmarkStart w:id="707" w:name="P707"/>
    <w:bookmarkEnd w:id="707"/>
    <w:p>
      <w:pPr>
        <w:pStyle w:val="1"/>
        <w:jc w:val="both"/>
      </w:pPr>
      <w:r>
        <w:rPr>
          <w:sz w:val="20"/>
        </w:rPr>
        <w:t xml:space="preserve">    &lt;3&gt;  Доля  участия  выражается  в процентах от уставного капитала.  Для</w:t>
      </w:r>
    </w:p>
    <w:p>
      <w:pPr>
        <w:pStyle w:val="1"/>
        <w:jc w:val="both"/>
      </w:pPr>
      <w:r>
        <w:rPr>
          <w:sz w:val="20"/>
        </w:rPr>
        <w:t xml:space="preserve">акционерных  обществ  указываются  также номинальная стоимость и количество</w:t>
      </w:r>
    </w:p>
    <w:p>
      <w:pPr>
        <w:pStyle w:val="1"/>
        <w:jc w:val="both"/>
      </w:pPr>
      <w:r>
        <w:rPr>
          <w:sz w:val="20"/>
        </w:rPr>
        <w:t xml:space="preserve">акций.</w:t>
      </w:r>
    </w:p>
    <w:bookmarkStart w:id="710" w:name="P710"/>
    <w:bookmarkEnd w:id="710"/>
    <w:p>
      <w:pPr>
        <w:pStyle w:val="1"/>
        <w:jc w:val="both"/>
      </w:pPr>
      <w:r>
        <w:rPr>
          <w:sz w:val="20"/>
        </w:rPr>
        <w:t xml:space="preserve">    &lt;4&gt;  Указываются  основание  приобретения  доли участия  (учредительный</w:t>
      </w:r>
    </w:p>
    <w:p>
      <w:pPr>
        <w:pStyle w:val="1"/>
        <w:jc w:val="both"/>
      </w:pPr>
      <w:r>
        <w:rPr>
          <w:sz w:val="20"/>
        </w:rPr>
        <w:t xml:space="preserve">договор,  приватизация,  покупка,  мена, дарение, наследование и другие), а</w:t>
      </w:r>
    </w:p>
    <w:p>
      <w:pPr>
        <w:pStyle w:val="1"/>
        <w:jc w:val="both"/>
      </w:pPr>
      <w:r>
        <w:rPr>
          <w:sz w:val="20"/>
        </w:rPr>
        <w:t xml:space="preserve">также реквизиты (дата, номер) соответствующего договора или акта.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5.2. Иные ценные бумаги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2"/>
        <w:gridCol w:w="1330"/>
        <w:gridCol w:w="1946"/>
        <w:gridCol w:w="1984"/>
        <w:gridCol w:w="1652"/>
        <w:gridCol w:w="1610"/>
      </w:tblGrid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ценной бумаги </w:t>
            </w:r>
            <w:hyperlink w:history="0" w:anchor="P771" w:tooltip="    &lt;1&gt; Указываются все  ценные  бумаги  по  видам  (облигации,  векселя  и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Лицо, выпустившее ценную бумагу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Номинальная величина обязательства (руб.)</w:t>
            </w:r>
          </w:p>
        </w:tc>
        <w:tc>
          <w:tcPr>
            <w:tcW w:w="16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Общее количество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стоимость </w:t>
            </w:r>
            <w:hyperlink w:history="0" w:anchor="P774" w:tooltip="    &lt;2&gt;  Указывается  общая  стоимость ценных бумаг данного вида исходя  из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(руб.)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6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3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5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Итого   по   </w:t>
      </w:r>
      <w:hyperlink w:history="0" w:anchor="P651" w:tooltip="    Раздел 5. Сведения о ценных бумагах">
        <w:r>
          <w:rPr>
            <w:sz w:val="20"/>
            <w:color w:val="0000ff"/>
          </w:rPr>
          <w:t xml:space="preserve">разделу   5</w:t>
        </w:r>
      </w:hyperlink>
      <w:r>
        <w:rPr>
          <w:sz w:val="20"/>
        </w:rPr>
        <w:t xml:space="preserve">   "Сведения   о   ценных   бумагах"  суммарная</w:t>
      </w:r>
    </w:p>
    <w:p>
      <w:pPr>
        <w:pStyle w:val="1"/>
        <w:jc w:val="both"/>
      </w:pPr>
      <w:r>
        <w:rPr>
          <w:sz w:val="20"/>
        </w:rPr>
        <w:t xml:space="preserve">декларированная стоимость ценных бумаг, включая доли участия в коммерческих</w:t>
      </w:r>
    </w:p>
    <w:p>
      <w:pPr>
        <w:pStyle w:val="1"/>
        <w:jc w:val="both"/>
      </w:pPr>
      <w:r>
        <w:rPr>
          <w:sz w:val="20"/>
        </w:rPr>
        <w:t xml:space="preserve">организациях (руб.),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771" w:name="P771"/>
    <w:bookmarkEnd w:id="771"/>
    <w:p>
      <w:pPr>
        <w:pStyle w:val="1"/>
        <w:jc w:val="both"/>
      </w:pPr>
      <w:r>
        <w:rPr>
          <w:sz w:val="20"/>
        </w:rPr>
        <w:t xml:space="preserve">    &lt;1&gt; Указываются все  ценные  бумаги  по  видам  (облигации,  векселя  и</w:t>
      </w:r>
    </w:p>
    <w:p>
      <w:pPr>
        <w:pStyle w:val="1"/>
        <w:jc w:val="both"/>
      </w:pPr>
      <w:r>
        <w:rPr>
          <w:sz w:val="20"/>
        </w:rPr>
        <w:t xml:space="preserve">другие), за исключением акций, указанных в </w:t>
      </w:r>
      <w:hyperlink w:history="0" w:anchor="P653" w:tooltip="    5.1. Акции и иное участие в коммерческих организациях и фондах">
        <w:r>
          <w:rPr>
            <w:sz w:val="20"/>
            <w:color w:val="0000ff"/>
          </w:rPr>
          <w:t xml:space="preserve">подразделе  5.1</w:t>
        </w:r>
      </w:hyperlink>
      <w:r>
        <w:rPr>
          <w:sz w:val="20"/>
        </w:rPr>
        <w:t xml:space="preserve">  "Акции  и  иное</w:t>
      </w:r>
    </w:p>
    <w:p>
      <w:pPr>
        <w:pStyle w:val="1"/>
        <w:jc w:val="both"/>
      </w:pPr>
      <w:r>
        <w:rPr>
          <w:sz w:val="20"/>
        </w:rPr>
        <w:t xml:space="preserve">участие в коммерческих организациях и фондах".</w:t>
      </w:r>
    </w:p>
    <w:bookmarkStart w:id="774" w:name="P774"/>
    <w:bookmarkEnd w:id="774"/>
    <w:p>
      <w:pPr>
        <w:pStyle w:val="1"/>
        <w:jc w:val="both"/>
      </w:pPr>
      <w:r>
        <w:rPr>
          <w:sz w:val="20"/>
        </w:rPr>
        <w:t xml:space="preserve">    &lt;2&gt;  Указывается  общая  стоимость ценных бумаг данного вида исходя  из</w:t>
      </w:r>
    </w:p>
    <w:p>
      <w:pPr>
        <w:pStyle w:val="1"/>
        <w:jc w:val="both"/>
      </w:pPr>
      <w:r>
        <w:rPr>
          <w:sz w:val="20"/>
        </w:rPr>
        <w:t xml:space="preserve">стоимости  их  приобретения (если ее нельзя определить - исходя из рыночной</w:t>
      </w:r>
    </w:p>
    <w:p>
      <w:pPr>
        <w:pStyle w:val="1"/>
        <w:jc w:val="both"/>
      </w:pPr>
      <w:r>
        <w:rPr>
          <w:sz w:val="20"/>
        </w:rPr>
        <w:t xml:space="preserve">стоимости  или  номинальной  стоимости).  Для  обязательств,  выраженных  в</w:t>
      </w:r>
    </w:p>
    <w:p>
      <w:pPr>
        <w:pStyle w:val="1"/>
        <w:jc w:val="both"/>
      </w:pPr>
      <w:r>
        <w:rPr>
          <w:sz w:val="20"/>
        </w:rPr>
        <w:t xml:space="preserve">иностранной валюте, стоимость указывается в рублях по курсу Банка России на</w:t>
      </w:r>
    </w:p>
    <w:p>
      <w:pPr>
        <w:pStyle w:val="1"/>
        <w:jc w:val="both"/>
      </w:pPr>
      <w:r>
        <w:rPr>
          <w:sz w:val="20"/>
        </w:rPr>
        <w:t xml:space="preserve">отчетную дату.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Раздел 6. Сведения об обязательствах имущественного характера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6.1. Объекты недвижимого имущества, находящиеся в пользовании </w:t>
      </w:r>
      <w:hyperlink w:history="0" w:anchor="P816" w:tooltip="    &lt;1&gt; Указываются по состоянию на отчетную дату.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2"/>
        <w:gridCol w:w="1722"/>
        <w:gridCol w:w="1932"/>
        <w:gridCol w:w="1805"/>
        <w:gridCol w:w="1701"/>
        <w:gridCol w:w="1247"/>
      </w:tblGrid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имущества </w:t>
            </w:r>
            <w:hyperlink w:history="0" w:anchor="P817" w:tooltip="    &lt;2&gt;  Указывается  вид  недвижимого имущества (земельный участок,  жилой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сроки пользования </w:t>
            </w:r>
            <w:hyperlink w:history="0" w:anchor="P819" w:tooltip="    &lt;3&gt;  Указываются  вид пользования (аренда, безвозмездное пользование  и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8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пользования </w:t>
            </w:r>
            <w:hyperlink w:history="0" w:anchor="P821" w:tooltip="    &lt;4&gt;    Указываются   основание    пользования   (договор,   фактическое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Местонахождение (адрес)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(кв. м)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9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2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16" w:name="P816"/>
    <w:bookmarkEnd w:id="816"/>
    <w:p>
      <w:pPr>
        <w:pStyle w:val="1"/>
        <w:jc w:val="both"/>
      </w:pPr>
      <w:r>
        <w:rPr>
          <w:sz w:val="20"/>
        </w:rPr>
        <w:t xml:space="preserve">    &lt;1&gt; Указываются по состоянию на отчетную дату.</w:t>
      </w:r>
    </w:p>
    <w:bookmarkStart w:id="817" w:name="P817"/>
    <w:bookmarkEnd w:id="817"/>
    <w:p>
      <w:pPr>
        <w:pStyle w:val="1"/>
        <w:jc w:val="both"/>
      </w:pPr>
      <w:r>
        <w:rPr>
          <w:sz w:val="20"/>
        </w:rPr>
        <w:t xml:space="preserve">    &lt;2&gt;  Указывается  вид  недвижимого имущества (земельный участок,  жилой</w:t>
      </w:r>
    </w:p>
    <w:p>
      <w:pPr>
        <w:pStyle w:val="1"/>
        <w:jc w:val="both"/>
      </w:pPr>
      <w:r>
        <w:rPr>
          <w:sz w:val="20"/>
        </w:rPr>
        <w:t xml:space="preserve">дом, дача и другие).</w:t>
      </w:r>
    </w:p>
    <w:bookmarkStart w:id="819" w:name="P819"/>
    <w:bookmarkEnd w:id="819"/>
    <w:p>
      <w:pPr>
        <w:pStyle w:val="1"/>
        <w:jc w:val="both"/>
      </w:pPr>
      <w:r>
        <w:rPr>
          <w:sz w:val="20"/>
        </w:rPr>
        <w:t xml:space="preserve">    &lt;3&gt;  Указываются  вид пользования (аренда, безвозмездное пользование  и</w:t>
      </w:r>
    </w:p>
    <w:p>
      <w:pPr>
        <w:pStyle w:val="1"/>
        <w:jc w:val="both"/>
      </w:pPr>
      <w:r>
        <w:rPr>
          <w:sz w:val="20"/>
        </w:rPr>
        <w:t xml:space="preserve">другие) и сроки пользования.</w:t>
      </w:r>
    </w:p>
    <w:bookmarkStart w:id="821" w:name="P821"/>
    <w:bookmarkEnd w:id="821"/>
    <w:p>
      <w:pPr>
        <w:pStyle w:val="1"/>
        <w:jc w:val="both"/>
      </w:pPr>
      <w:r>
        <w:rPr>
          <w:sz w:val="20"/>
        </w:rPr>
        <w:t xml:space="preserve">    &lt;4&gt;    Указываются   основание    пользования   (договор,   фактическое</w:t>
      </w:r>
    </w:p>
    <w:p>
      <w:pPr>
        <w:pStyle w:val="1"/>
        <w:jc w:val="both"/>
      </w:pPr>
      <w:r>
        <w:rPr>
          <w:sz w:val="20"/>
        </w:rPr>
        <w:t xml:space="preserve">предоставление  и другие), а также реквизиты (дата, номер) соответствующего</w:t>
      </w:r>
    </w:p>
    <w:p>
      <w:pPr>
        <w:pStyle w:val="1"/>
        <w:jc w:val="both"/>
      </w:pPr>
      <w:r>
        <w:rPr>
          <w:sz w:val="20"/>
        </w:rPr>
        <w:t xml:space="preserve">договора или акта.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6.2. Срочные обязательства финансового характера </w:t>
      </w:r>
      <w:hyperlink w:history="0" w:anchor="P859" w:tooltip="    &lt;1&gt;  Указываются  имеющиеся  на  отчетную  дату  срочные  обязательства">
        <w:r>
          <w:rPr>
            <w:sz w:val="20"/>
            <w:color w:val="0000ff"/>
          </w:rPr>
          <w:t xml:space="preserve">&lt;1&gt;</w:t>
        </w:r>
      </w:hyperlink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8"/>
        <w:gridCol w:w="1792"/>
        <w:gridCol w:w="1361"/>
        <w:gridCol w:w="1417"/>
        <w:gridCol w:w="2785"/>
        <w:gridCol w:w="1077"/>
      </w:tblGrid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Содержание обязательства </w:t>
            </w:r>
            <w:hyperlink w:history="0" w:anchor="P863" w:tooltip="    &lt;2&gt; Указывается существо обязательства (заем, кредит и другие)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Кредитор (должник) </w:t>
            </w:r>
            <w:hyperlink w:history="0" w:anchor="P864" w:tooltip="    &lt;3&gt;  Указывается  вторая  сторона обязательства: кредитор или  должник,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возникновения </w:t>
            </w:r>
            <w:hyperlink w:history="0" w:anchor="P866" w:tooltip="    &lt;4&gt;   Указываются   основание   возникновения  обязательства,  а  также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обязательства/размер обязательства по состоянию на отчетную дату </w:t>
            </w:r>
            <w:hyperlink w:history="0" w:anchor="P868" w:tooltip="    &lt;5&gt;  Указываются сумма основного обязательства (без суммы процентов)  и">
              <w:r>
                <w:rPr>
                  <w:sz w:val="24"/>
                  <w:color w:val="0000ff"/>
                </w:rPr>
                <w:t xml:space="preserve">&lt;5&gt;</w:t>
              </w:r>
            </w:hyperlink>
            <w:r>
              <w:rPr>
                <w:sz w:val="24"/>
              </w:rPr>
              <w:t xml:space="preserve"> (руб.)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Условия обязательства </w:t>
            </w:r>
            <w:hyperlink w:history="0" w:anchor="P872" w:tooltip="    &lt;6&gt;  Указываются годовая процентная ставка обязательства, заложенное  в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859" w:name="P859"/>
    <w:bookmarkEnd w:id="859"/>
    <w:p>
      <w:pPr>
        <w:pStyle w:val="1"/>
        <w:jc w:val="both"/>
      </w:pPr>
      <w:r>
        <w:rPr>
          <w:sz w:val="20"/>
        </w:rPr>
        <w:t xml:space="preserve">    &lt;1&gt;  Указываются  имеющиеся  на  отчетную  дату  срочные  обязательства</w:t>
      </w:r>
    </w:p>
    <w:p>
      <w:pPr>
        <w:pStyle w:val="1"/>
        <w:jc w:val="both"/>
      </w:pPr>
      <w:r>
        <w:rPr>
          <w:sz w:val="20"/>
        </w:rPr>
        <w:t xml:space="preserve">финансового  характера  на  сумму,  равную  или  превышающую  500 000 руб.,</w:t>
      </w:r>
    </w:p>
    <w:p>
      <w:pPr>
        <w:pStyle w:val="1"/>
        <w:jc w:val="both"/>
      </w:pPr>
      <w:r>
        <w:rPr>
          <w:sz w:val="20"/>
        </w:rPr>
        <w:t xml:space="preserve">кредитором   или   должником   по   которым   является  лицо,  сведения  об</w:t>
      </w:r>
    </w:p>
    <w:p>
      <w:pPr>
        <w:pStyle w:val="1"/>
        <w:jc w:val="both"/>
      </w:pPr>
      <w:r>
        <w:rPr>
          <w:sz w:val="20"/>
        </w:rPr>
        <w:t xml:space="preserve">обязательствах которого представляются.</w:t>
      </w:r>
    </w:p>
    <w:bookmarkStart w:id="863" w:name="P863"/>
    <w:bookmarkEnd w:id="863"/>
    <w:p>
      <w:pPr>
        <w:pStyle w:val="1"/>
        <w:jc w:val="both"/>
      </w:pPr>
      <w:r>
        <w:rPr>
          <w:sz w:val="20"/>
        </w:rPr>
        <w:t xml:space="preserve">    &lt;2&gt; Указывается существо обязательства (заем, кредит и другие).</w:t>
      </w:r>
    </w:p>
    <w:bookmarkStart w:id="864" w:name="P864"/>
    <w:bookmarkEnd w:id="864"/>
    <w:p>
      <w:pPr>
        <w:pStyle w:val="1"/>
        <w:jc w:val="both"/>
      </w:pPr>
      <w:r>
        <w:rPr>
          <w:sz w:val="20"/>
        </w:rPr>
        <w:t xml:space="preserve">    &lt;3&gt;  Указывается  вторая  сторона обязательства: кредитор или  должник,</w:t>
      </w:r>
    </w:p>
    <w:p>
      <w:pPr>
        <w:pStyle w:val="1"/>
        <w:jc w:val="both"/>
      </w:pPr>
      <w:r>
        <w:rPr>
          <w:sz w:val="20"/>
        </w:rPr>
        <w:t xml:space="preserve">его фамилия, имя и отчество (наименование юридического лица), адрес.</w:t>
      </w:r>
    </w:p>
    <w:bookmarkStart w:id="866" w:name="P866"/>
    <w:bookmarkEnd w:id="866"/>
    <w:p>
      <w:pPr>
        <w:pStyle w:val="1"/>
        <w:jc w:val="both"/>
      </w:pPr>
      <w:r>
        <w:rPr>
          <w:sz w:val="20"/>
        </w:rPr>
        <w:t xml:space="preserve">    &lt;4&gt;   Указываются   основание   возникновения  обязательства,  а  также</w:t>
      </w:r>
    </w:p>
    <w:p>
      <w:pPr>
        <w:pStyle w:val="1"/>
        <w:jc w:val="both"/>
      </w:pPr>
      <w:r>
        <w:rPr>
          <w:sz w:val="20"/>
        </w:rPr>
        <w:t xml:space="preserve">реквизиты (дата, номер) соответствующего договора или акта.</w:t>
      </w:r>
    </w:p>
    <w:bookmarkStart w:id="868" w:name="P868"/>
    <w:bookmarkEnd w:id="868"/>
    <w:p>
      <w:pPr>
        <w:pStyle w:val="1"/>
        <w:jc w:val="both"/>
      </w:pPr>
      <w:r>
        <w:rPr>
          <w:sz w:val="20"/>
        </w:rPr>
        <w:t xml:space="preserve">    &lt;5&gt;  Указываются сумма основного обязательства (без суммы процентов)  и</w:t>
      </w:r>
    </w:p>
    <w:p>
      <w:pPr>
        <w:pStyle w:val="1"/>
        <w:jc w:val="both"/>
      </w:pPr>
      <w:r>
        <w:rPr>
          <w:sz w:val="20"/>
        </w:rPr>
        <w:t xml:space="preserve">размер  обязательства  по  состоянию  на  отчетную  дату. Для обязательств,</w:t>
      </w:r>
    </w:p>
    <w:p>
      <w:pPr>
        <w:pStyle w:val="1"/>
        <w:jc w:val="both"/>
      </w:pPr>
      <w:r>
        <w:rPr>
          <w:sz w:val="20"/>
        </w:rPr>
        <w:t xml:space="preserve">выраженных  в иностранной валюте, сумма указывается в рублях по курсу Банка</w:t>
      </w:r>
    </w:p>
    <w:p>
      <w:pPr>
        <w:pStyle w:val="1"/>
        <w:jc w:val="both"/>
      </w:pPr>
      <w:r>
        <w:rPr>
          <w:sz w:val="20"/>
        </w:rPr>
        <w:t xml:space="preserve">России на отчетную дату.</w:t>
      </w:r>
    </w:p>
    <w:bookmarkStart w:id="872" w:name="P872"/>
    <w:bookmarkEnd w:id="872"/>
    <w:p>
      <w:pPr>
        <w:pStyle w:val="1"/>
        <w:jc w:val="both"/>
      </w:pPr>
      <w:r>
        <w:rPr>
          <w:sz w:val="20"/>
        </w:rPr>
        <w:t xml:space="preserve">    &lt;6&gt;  Указываются годовая процентная ставка обязательства, заложенное  в</w:t>
      </w:r>
    </w:p>
    <w:p>
      <w:pPr>
        <w:pStyle w:val="1"/>
        <w:jc w:val="both"/>
      </w:pPr>
      <w:r>
        <w:rPr>
          <w:sz w:val="20"/>
        </w:rPr>
        <w:t xml:space="preserve">обеспечение  обязательства  имущество, выданные в обеспечение обязательства</w:t>
      </w:r>
    </w:p>
    <w:p>
      <w:pPr>
        <w:pStyle w:val="1"/>
        <w:jc w:val="both"/>
      </w:pPr>
      <w:r>
        <w:rPr>
          <w:sz w:val="20"/>
        </w:rPr>
        <w:t xml:space="preserve">гарантии и поручительства.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Раздел  7.  Сведения   о  недвижимом имуществе, транспортных средствах,</w:t>
      </w:r>
    </w:p>
    <w:p>
      <w:pPr>
        <w:pStyle w:val="1"/>
        <w:jc w:val="both"/>
      </w:pPr>
      <w:r>
        <w:rPr>
          <w:sz w:val="20"/>
        </w:rPr>
        <w:t xml:space="preserve">ценных  бумагах,  цифровых  финансовых активах, цифровых правах, включающих</w:t>
      </w:r>
    </w:p>
    <w:p>
      <w:pPr>
        <w:pStyle w:val="1"/>
        <w:jc w:val="both"/>
      </w:pPr>
      <w:r>
        <w:rPr>
          <w:sz w:val="20"/>
        </w:rPr>
        <w:t xml:space="preserve">одновременно   цифровые   финансовые  активы  и  иные  цифровые  права,  об</w:t>
      </w:r>
    </w:p>
    <w:p>
      <w:pPr>
        <w:pStyle w:val="1"/>
        <w:jc w:val="both"/>
      </w:pPr>
      <w:r>
        <w:rPr>
          <w:sz w:val="20"/>
        </w:rPr>
        <w:t xml:space="preserve">утилитарных  цифровых  правах  и  цифровой  валюте,  отчужденных  в течение</w:t>
      </w:r>
    </w:p>
    <w:p>
      <w:pPr>
        <w:pStyle w:val="1"/>
        <w:jc w:val="both"/>
      </w:pPr>
      <w:r>
        <w:rPr>
          <w:sz w:val="20"/>
        </w:rPr>
        <w:t xml:space="preserve">отчетного периода в результате безвозмездной сделки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091"/>
        <w:gridCol w:w="2366"/>
        <w:gridCol w:w="2948"/>
      </w:tblGrid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0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имущества</w:t>
            </w:r>
          </w:p>
        </w:tc>
        <w:tc>
          <w:tcPr>
            <w:tcW w:w="23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Приобретатель имущества (права) по сделке </w:t>
            </w:r>
            <w:hyperlink w:history="0" w:anchor="P1020" w:tooltip="    &lt;1&gt;  Указываются  фамилия,  имя, отчество (при наличии), дата рождения,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отчуждения имущества (права) </w:t>
            </w:r>
            <w:hyperlink w:history="0" w:anchor="P1027" w:tooltip="    &lt;2&gt; Указываются основания прекращения права собственности или цифрового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blPrEx>
          <w:tblBorders>
            <w:insideH w:val="single" w:sz="4"/>
          </w:tblBorders>
        </w:tblPrEx>
        <w:tc>
          <w:tcPr>
            <w:tcW w:w="5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091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66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94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Земельные участки: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Иное недвижимое имущество: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Транспортные средства: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Ценные бумаги: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Цифровые финансовые активы: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Утилитарные цифровые права: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091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Цифровая валюта:</w:t>
            </w:r>
          </w:p>
        </w:tc>
        <w:tc>
          <w:tcPr>
            <w:tcW w:w="2366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single" w:sz="4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091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366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  <w:tcBorders>
              <w:top w:val="nil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--------------------------------</w:t>
      </w:r>
    </w:p>
    <w:bookmarkStart w:id="1020" w:name="P1020"/>
    <w:bookmarkEnd w:id="1020"/>
    <w:p>
      <w:pPr>
        <w:pStyle w:val="1"/>
        <w:jc w:val="both"/>
      </w:pPr>
      <w:r>
        <w:rPr>
          <w:sz w:val="20"/>
        </w:rPr>
        <w:t xml:space="preserve">    &lt;1&gt;  Указываются  фамилия,  имя, отчество (при наличии), дата рождения,</w:t>
      </w:r>
    </w:p>
    <w:p>
      <w:pPr>
        <w:pStyle w:val="1"/>
        <w:jc w:val="both"/>
      </w:pPr>
      <w:r>
        <w:rPr>
          <w:sz w:val="20"/>
        </w:rPr>
        <w:t xml:space="preserve">серия    и    номер    паспорта   или   свидетельства   о   рождении   (для</w:t>
      </w:r>
    </w:p>
    <w:p>
      <w:pPr>
        <w:pStyle w:val="1"/>
        <w:jc w:val="both"/>
      </w:pPr>
      <w:r>
        <w:rPr>
          <w:sz w:val="20"/>
        </w:rPr>
        <w:t xml:space="preserve">несовершеннолетнего  ребенка,  не  имеющего паспорта), дата выдачи и орган,</w:t>
      </w:r>
    </w:p>
    <w:p>
      <w:pPr>
        <w:pStyle w:val="1"/>
        <w:jc w:val="both"/>
      </w:pPr>
      <w:r>
        <w:rPr>
          <w:sz w:val="20"/>
        </w:rPr>
        <w:t xml:space="preserve">выдавший  документ,  адрес  регистрации  физического лица или наименование,</w:t>
      </w:r>
    </w:p>
    <w:p>
      <w:pPr>
        <w:pStyle w:val="1"/>
        <w:jc w:val="both"/>
      </w:pPr>
      <w:r>
        <w:rPr>
          <w:sz w:val="20"/>
        </w:rPr>
        <w:t xml:space="preserve">идентификационный   номер   налогоплательщика  и  основной  государственный</w:t>
      </w:r>
    </w:p>
    <w:p>
      <w:pPr>
        <w:pStyle w:val="1"/>
        <w:jc w:val="both"/>
      </w:pPr>
      <w:r>
        <w:rPr>
          <w:sz w:val="20"/>
        </w:rPr>
        <w:t xml:space="preserve">регистрационный  номер  юридического  лица,  которым  передано имущество по</w:t>
      </w:r>
    </w:p>
    <w:p>
      <w:pPr>
        <w:pStyle w:val="1"/>
        <w:jc w:val="both"/>
      </w:pPr>
      <w:r>
        <w:rPr>
          <w:sz w:val="20"/>
        </w:rPr>
        <w:t xml:space="preserve">безвозмездной сделке.</w:t>
      </w:r>
    </w:p>
    <w:bookmarkStart w:id="1027" w:name="P1027"/>
    <w:bookmarkEnd w:id="1027"/>
    <w:p>
      <w:pPr>
        <w:pStyle w:val="1"/>
        <w:jc w:val="both"/>
      </w:pPr>
      <w:r>
        <w:rPr>
          <w:sz w:val="20"/>
        </w:rPr>
        <w:t xml:space="preserve">    &lt;2&gt; Указываются основания прекращения права собственности или цифрового</w:t>
      </w:r>
    </w:p>
    <w:p>
      <w:pPr>
        <w:pStyle w:val="1"/>
        <w:jc w:val="both"/>
      </w:pPr>
      <w:r>
        <w:rPr>
          <w:sz w:val="20"/>
        </w:rPr>
        <w:t xml:space="preserve">права (наименование и реквизиты (дата, номер) соответствующего договора или</w:t>
      </w:r>
    </w:p>
    <w:p>
      <w:pPr>
        <w:pStyle w:val="1"/>
        <w:jc w:val="both"/>
      </w:pPr>
      <w:r>
        <w:rPr>
          <w:sz w:val="20"/>
        </w:rPr>
        <w:t xml:space="preserve">акта).  Для  цифровых  финансовых  активов, цифровых прав и цифровой валюты</w:t>
      </w:r>
    </w:p>
    <w:p>
      <w:pPr>
        <w:pStyle w:val="1"/>
        <w:jc w:val="both"/>
      </w:pPr>
      <w:r>
        <w:rPr>
          <w:sz w:val="20"/>
        </w:rPr>
        <w:t xml:space="preserve">также указывается дата их отчуждения.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Достоверность и полноту настоящих сведений подтверждаю.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_______________ 20__ г. 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(подпись лица, представляющего сведения)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(Ф.И.О. и подпись лица, принявшего справку)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23.06.2014 N 460</w:t>
            <w:br/>
            <w:t>(ред. от 31.12.2025)</w:t>
            <w:br/>
            <w:t>"Об утверждении формы справки о доходах, расходах, об имущес...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50580&amp;date=12.03.2026&amp;dst=100060&amp;field=134" TargetMode = "External"/><Relationship Id="rId9" Type="http://schemas.openxmlformats.org/officeDocument/2006/relationships/hyperlink" Target="https://login.consultant.ru/link/?req=doc&amp;base=LAW&amp;n=523926&amp;date=12.03.2026&amp;dst=100039&amp;field=134" TargetMode = "External"/><Relationship Id="rId10" Type="http://schemas.openxmlformats.org/officeDocument/2006/relationships/hyperlink" Target="https://login.consultant.ru/link/?req=doc&amp;base=LAW&amp;n=342949&amp;date=12.03.2026&amp;dst=100023&amp;field=134" TargetMode = "External"/><Relationship Id="rId11" Type="http://schemas.openxmlformats.org/officeDocument/2006/relationships/hyperlink" Target="https://login.consultant.ru/link/?req=doc&amp;base=LAW&amp;n=523958&amp;date=12.03.2026&amp;dst=100083&amp;field=134" TargetMode = "External"/><Relationship Id="rId12" Type="http://schemas.openxmlformats.org/officeDocument/2006/relationships/hyperlink" Target="https://login.consultant.ru/link/?req=doc&amp;base=LAW&amp;n=422354&amp;date=12.03.2026&amp;dst=100008&amp;field=134" TargetMode = "External"/><Relationship Id="rId13" Type="http://schemas.openxmlformats.org/officeDocument/2006/relationships/hyperlink" Target="https://login.consultant.ru/link/?req=doc&amp;base=LAW&amp;n=467999&amp;date=12.03.2026&amp;dst=100117&amp;field=134" TargetMode = "External"/><Relationship Id="rId14" Type="http://schemas.openxmlformats.org/officeDocument/2006/relationships/hyperlink" Target="https://login.consultant.ru/link/?req=doc&amp;base=LAW&amp;n=523790&amp;date=12.03.2026&amp;dst=100251&amp;field=134" TargetMode = "External"/><Relationship Id="rId15" Type="http://schemas.openxmlformats.org/officeDocument/2006/relationships/hyperlink" Target="https://login.consultant.ru/link/?req=doc&amp;base=LAW&amp;n=523305&amp;date=12.03.2026" TargetMode = "External"/><Relationship Id="rId16" Type="http://schemas.openxmlformats.org/officeDocument/2006/relationships/hyperlink" Target="https://login.consultant.ru/link/?req=doc&amp;base=LAW&amp;n=342949&amp;date=12.03.2026&amp;dst=100024&amp;field=134" TargetMode = "External"/><Relationship Id="rId17" Type="http://schemas.openxmlformats.org/officeDocument/2006/relationships/hyperlink" Target="https://login.consultant.ru/link/?req=doc&amp;base=LAW&amp;n=164614&amp;date=12.03.2026" TargetMode = "External"/><Relationship Id="rId18" Type="http://schemas.openxmlformats.org/officeDocument/2006/relationships/hyperlink" Target="https://login.consultant.ru/link/?req=doc&amp;base=LAW&amp;n=164614&amp;date=12.03.2026&amp;dst=100024&amp;field=134" TargetMode = "External"/><Relationship Id="rId19" Type="http://schemas.openxmlformats.org/officeDocument/2006/relationships/hyperlink" Target="https://login.consultant.ru/link/?req=doc&amp;base=LAW&amp;n=164614&amp;date=12.03.2026" TargetMode = "External"/><Relationship Id="rId20" Type="http://schemas.openxmlformats.org/officeDocument/2006/relationships/hyperlink" Target="https://login.consultant.ru/link/?req=doc&amp;base=LAW&amp;n=164614&amp;date=12.03.2026&amp;dst=100009&amp;field=134" TargetMode = "External"/><Relationship Id="rId21" Type="http://schemas.openxmlformats.org/officeDocument/2006/relationships/hyperlink" Target="https://login.consultant.ru/link/?req=doc&amp;base=LAW&amp;n=164614&amp;date=12.03.2026&amp;dst=100016&amp;field=134" TargetMode = "External"/><Relationship Id="rId22" Type="http://schemas.openxmlformats.org/officeDocument/2006/relationships/hyperlink" Target="https://login.consultant.ru/link/?req=doc&amp;base=LAW&amp;n=164614&amp;date=12.03.2026&amp;dst=100017&amp;field=134" TargetMode = "External"/><Relationship Id="rId23" Type="http://schemas.openxmlformats.org/officeDocument/2006/relationships/hyperlink" Target="https://login.consultant.ru/link/?req=doc&amp;base=LAW&amp;n=164614&amp;date=12.03.2026&amp;dst=100018&amp;field=134" TargetMode = "External"/><Relationship Id="rId24" Type="http://schemas.openxmlformats.org/officeDocument/2006/relationships/hyperlink" Target="https://login.consultant.ru/link/?req=doc&amp;base=LAW&amp;n=164614&amp;date=12.03.2026&amp;dst=100024&amp;field=134" TargetMode = "External"/><Relationship Id="rId25" Type="http://schemas.openxmlformats.org/officeDocument/2006/relationships/hyperlink" Target="https://login.consultant.ru/link/?req=doc&amp;base=LAW&amp;n=164614&amp;date=12.03.2026&amp;dst=100027&amp;field=134" TargetMode = "External"/><Relationship Id="rId26" Type="http://schemas.openxmlformats.org/officeDocument/2006/relationships/hyperlink" Target="https://login.consultant.ru/link/?req=doc&amp;base=LAW&amp;n=164614&amp;date=12.03.2026&amp;dst=101164&amp;field=134" TargetMode = "External"/><Relationship Id="rId27" Type="http://schemas.openxmlformats.org/officeDocument/2006/relationships/hyperlink" Target="https://login.consultant.ru/link/?req=doc&amp;base=LAW&amp;n=523790&amp;date=12.03.2026&amp;dst=100251&amp;field=134" TargetMode = "External"/><Relationship Id="rId28" Type="http://schemas.openxmlformats.org/officeDocument/2006/relationships/hyperlink" Target="https://login.consultant.ru/link/?req=doc&amp;base=LAW&amp;n=164696&amp;date=12.03.2026" TargetMode = "External"/><Relationship Id="rId29" Type="http://schemas.openxmlformats.org/officeDocument/2006/relationships/hyperlink" Target="https://login.consultant.ru/link/?req=doc&amp;base=LAW&amp;n=164696&amp;date=12.03.2026&amp;dst=100024&amp;field=134" TargetMode = "External"/><Relationship Id="rId30" Type="http://schemas.openxmlformats.org/officeDocument/2006/relationships/hyperlink" Target="https://login.consultant.ru/link/?req=doc&amp;base=LAW&amp;n=164696&amp;date=12.03.2026" TargetMode = "External"/><Relationship Id="rId31" Type="http://schemas.openxmlformats.org/officeDocument/2006/relationships/hyperlink" Target="https://login.consultant.ru/link/?req=doc&amp;base=LAW&amp;n=164696&amp;date=12.03.2026&amp;dst=100009&amp;field=134" TargetMode = "External"/><Relationship Id="rId32" Type="http://schemas.openxmlformats.org/officeDocument/2006/relationships/hyperlink" Target="https://login.consultant.ru/link/?req=doc&amp;base=LAW&amp;n=164696&amp;date=12.03.2026&amp;dst=100012&amp;field=134" TargetMode = "External"/><Relationship Id="rId33" Type="http://schemas.openxmlformats.org/officeDocument/2006/relationships/hyperlink" Target="https://login.consultant.ru/link/?req=doc&amp;base=LAW&amp;n=164696&amp;date=12.03.2026&amp;dst=100013&amp;field=134" TargetMode = "External"/><Relationship Id="rId34" Type="http://schemas.openxmlformats.org/officeDocument/2006/relationships/hyperlink" Target="https://login.consultant.ru/link/?req=doc&amp;base=LAW&amp;n=164696&amp;date=12.03.2026&amp;dst=100027&amp;field=134" TargetMode = "External"/><Relationship Id="rId35" Type="http://schemas.openxmlformats.org/officeDocument/2006/relationships/hyperlink" Target="https://login.consultant.ru/link/?req=doc&amp;base=LAW&amp;n=152586&amp;date=12.03.2026" TargetMode = "External"/><Relationship Id="rId36" Type="http://schemas.openxmlformats.org/officeDocument/2006/relationships/hyperlink" Target="https://login.consultant.ru/link/?req=doc&amp;base=LAW&amp;n=152586&amp;date=12.03.2026&amp;dst=100007&amp;field=134" TargetMode = "External"/><Relationship Id="rId37" Type="http://schemas.openxmlformats.org/officeDocument/2006/relationships/hyperlink" Target="https://login.consultant.ru/link/?req=doc&amp;base=LAW&amp;n=164696&amp;date=12.03.2026&amp;dst=100024&amp;field=134" TargetMode = "External"/><Relationship Id="rId38" Type="http://schemas.openxmlformats.org/officeDocument/2006/relationships/hyperlink" Target="https://login.consultant.ru/link/?req=doc&amp;base=LAW&amp;n=166413&amp;date=12.03.2026" TargetMode = "External"/><Relationship Id="rId39" Type="http://schemas.openxmlformats.org/officeDocument/2006/relationships/hyperlink" Target="https://login.consultant.ru/link/?req=doc&amp;base=LAW&amp;n=166413&amp;date=12.03.2026&amp;dst=100007&amp;field=134" TargetMode = "External"/><Relationship Id="rId40" Type="http://schemas.openxmlformats.org/officeDocument/2006/relationships/hyperlink" Target="https://login.consultant.ru/link/?req=doc&amp;base=LAW&amp;n=166413&amp;date=12.03.2026&amp;dst=100020&amp;field=134" TargetMode = "External"/><Relationship Id="rId41" Type="http://schemas.openxmlformats.org/officeDocument/2006/relationships/hyperlink" Target="https://login.consultant.ru/link/?req=doc&amp;base=LAW&amp;n=166413&amp;date=12.03.2026&amp;dst=100021&amp;field=134" TargetMode = "External"/><Relationship Id="rId42" Type="http://schemas.openxmlformats.org/officeDocument/2006/relationships/hyperlink" Target="https://login.consultant.ru/link/?req=doc&amp;base=LAW&amp;n=166413&amp;date=12.03.2026&amp;dst=100022&amp;field=134" TargetMode = "External"/><Relationship Id="rId43" Type="http://schemas.openxmlformats.org/officeDocument/2006/relationships/hyperlink" Target="https://login.consultant.ru/link/?req=doc&amp;base=LAW&amp;n=166413&amp;date=12.03.2026&amp;dst=100023&amp;field=134" TargetMode = "External"/><Relationship Id="rId44" Type="http://schemas.openxmlformats.org/officeDocument/2006/relationships/hyperlink" Target="https://login.consultant.ru/link/?req=doc&amp;base=LAW&amp;n=166413&amp;date=12.03.2026&amp;dst=100024&amp;field=134" TargetMode = "External"/><Relationship Id="rId45" Type="http://schemas.openxmlformats.org/officeDocument/2006/relationships/hyperlink" Target="https://login.consultant.ru/link/?req=doc&amp;base=LAW&amp;n=166413&amp;date=12.03.2026&amp;dst=100030&amp;field=134" TargetMode = "External"/><Relationship Id="rId46" Type="http://schemas.openxmlformats.org/officeDocument/2006/relationships/hyperlink" Target="https://login.consultant.ru/link/?req=doc&amp;base=LAW&amp;n=155218&amp;date=12.03.2026" TargetMode = "External"/><Relationship Id="rId47" Type="http://schemas.openxmlformats.org/officeDocument/2006/relationships/hyperlink" Target="https://login.consultant.ru/link/?req=doc&amp;base=LAW&amp;n=155218&amp;date=12.03.2026&amp;dst=100035&amp;field=134" TargetMode = "External"/><Relationship Id="rId48" Type="http://schemas.openxmlformats.org/officeDocument/2006/relationships/hyperlink" Target="https://login.consultant.ru/link/?req=doc&amp;base=LAW&amp;n=155218&amp;date=12.03.2026" TargetMode = "External"/><Relationship Id="rId49" Type="http://schemas.openxmlformats.org/officeDocument/2006/relationships/hyperlink" Target="https://login.consultant.ru/link/?req=doc&amp;base=LAW&amp;n=523305&amp;date=12.03.2026&amp;dst=100027&amp;field=134" TargetMode = "External"/><Relationship Id="rId50" Type="http://schemas.openxmlformats.org/officeDocument/2006/relationships/hyperlink" Target="https://login.consultant.ru/link/?req=doc&amp;base=LAW&amp;n=450580&amp;date=12.03.2026&amp;dst=100060&amp;field=134" TargetMode = "External"/><Relationship Id="rId51" Type="http://schemas.openxmlformats.org/officeDocument/2006/relationships/hyperlink" Target="https://login.consultant.ru/link/?req=doc&amp;base=LAW&amp;n=523926&amp;date=12.03.2026&amp;dst=100039&amp;field=134" TargetMode = "External"/><Relationship Id="rId52" Type="http://schemas.openxmlformats.org/officeDocument/2006/relationships/hyperlink" Target="https://login.consultant.ru/link/?req=doc&amp;base=LAW&amp;n=342949&amp;date=12.03.2026&amp;dst=100025&amp;field=134" TargetMode = "External"/><Relationship Id="rId53" Type="http://schemas.openxmlformats.org/officeDocument/2006/relationships/hyperlink" Target="https://login.consultant.ru/link/?req=doc&amp;base=LAW&amp;n=523958&amp;date=12.03.2026&amp;dst=100083&amp;field=134" TargetMode = "External"/><Relationship Id="rId54" Type="http://schemas.openxmlformats.org/officeDocument/2006/relationships/hyperlink" Target="https://login.consultant.ru/link/?req=doc&amp;base=LAW&amp;n=422354&amp;date=12.03.2026&amp;dst=100008&amp;field=134" TargetMode = "External"/><Relationship Id="rId55" Type="http://schemas.openxmlformats.org/officeDocument/2006/relationships/hyperlink" Target="https://login.consultant.ru/link/?req=doc&amp;base=LAW&amp;n=467999&amp;date=12.03.2026&amp;dst=100117&amp;field=134" TargetMode = "External"/><Relationship Id="rId56" Type="http://schemas.openxmlformats.org/officeDocument/2006/relationships/hyperlink" Target="https://login.consultant.ru/link/?req=doc&amp;base=LAW&amp;n=494676&amp;date=12.03.2026" TargetMode = "External"/><Relationship Id="rId57" Type="http://schemas.openxmlformats.org/officeDocument/2006/relationships/hyperlink" Target="https://login.consultant.ru/link/?req=doc&amp;base=LAW&amp;n=523305&amp;date=12.03.2026&amp;dst=100127&amp;field=134" TargetMode = "External"/><Relationship Id="rId58" Type="http://schemas.openxmlformats.org/officeDocument/2006/relationships/hyperlink" Target="https://login.consultant.ru/link/?req=doc&amp;base=LAW&amp;n=523290&amp;date=12.03.2026&amp;dst=10003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23.06.2014 N 460
(ред. от 31.12.2025)
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dc:title>
  <dcterms:created xsi:type="dcterms:W3CDTF">2026-03-12T09:57:56Z</dcterms:created>
</cp:coreProperties>
</file>